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A32" w:rsidRPr="00A74A32" w:rsidRDefault="00A74A32" w:rsidP="004C3672">
      <w:pPr>
        <w:pStyle w:val="Geenafstand"/>
        <w:jc w:val="both"/>
        <w:rPr>
          <w:b/>
          <w:color w:val="FF5050"/>
          <w:sz w:val="32"/>
          <w:szCs w:val="32"/>
        </w:rPr>
      </w:pPr>
    </w:p>
    <w:p w:rsidR="002C4CF8" w:rsidRPr="00C85F97" w:rsidRDefault="00C85F97" w:rsidP="004C3672">
      <w:pPr>
        <w:pStyle w:val="Geenafstand"/>
        <w:jc w:val="both"/>
        <w:rPr>
          <w:b/>
          <w:color w:val="FF5050"/>
          <w:sz w:val="32"/>
          <w:szCs w:val="32"/>
        </w:rPr>
      </w:pPr>
      <w:r w:rsidRPr="00C85F97">
        <w:rPr>
          <w:b/>
          <w:color w:val="FF5050"/>
          <w:sz w:val="40"/>
          <w:szCs w:val="40"/>
        </w:rPr>
        <w:t>Samenvatting Fysiologie en Farmacologie</w:t>
      </w:r>
    </w:p>
    <w:p w:rsidR="00C85F97" w:rsidRDefault="00C85F97" w:rsidP="004C3672">
      <w:pPr>
        <w:pStyle w:val="Geenafstand"/>
        <w:jc w:val="both"/>
        <w:rPr>
          <w:i/>
          <w:color w:val="FF5050"/>
          <w:sz w:val="32"/>
          <w:szCs w:val="32"/>
        </w:rPr>
      </w:pPr>
    </w:p>
    <w:p w:rsidR="00C85F97" w:rsidRPr="00C85F97" w:rsidRDefault="00C85F97" w:rsidP="004C3672">
      <w:pPr>
        <w:pStyle w:val="Geenafstand"/>
        <w:jc w:val="both"/>
        <w:rPr>
          <w:sz w:val="28"/>
          <w:szCs w:val="28"/>
        </w:rPr>
      </w:pPr>
      <w:r w:rsidRPr="00C85F97">
        <w:rPr>
          <w:color w:val="FF5050"/>
          <w:sz w:val="28"/>
          <w:szCs w:val="28"/>
        </w:rPr>
        <w:t>Anton Scheurink</w:t>
      </w:r>
    </w:p>
    <w:p w:rsidR="00C85F97" w:rsidRDefault="00C85F97" w:rsidP="004C3672">
      <w:pPr>
        <w:pStyle w:val="Geenafstand"/>
        <w:jc w:val="both"/>
        <w:rPr>
          <w:sz w:val="28"/>
          <w:szCs w:val="28"/>
        </w:rPr>
      </w:pPr>
    </w:p>
    <w:p w:rsidR="007C153A" w:rsidRDefault="00C85F97" w:rsidP="004C3672">
      <w:pPr>
        <w:pStyle w:val="Geenafstand"/>
        <w:jc w:val="both"/>
      </w:pPr>
      <w:r w:rsidRPr="00C85F97">
        <w:t>×</w:t>
      </w:r>
      <w:r w:rsidRPr="00C85F97">
        <w:tab/>
      </w:r>
      <w:r w:rsidR="007C153A">
        <w:t>Farmacologie: effecten van chemische stoffen op fysiologie.</w:t>
      </w:r>
    </w:p>
    <w:p w:rsidR="00C85F97" w:rsidRDefault="00C85F97" w:rsidP="004C3672">
      <w:pPr>
        <w:pStyle w:val="Geenafstand"/>
        <w:ind w:firstLine="708"/>
        <w:jc w:val="both"/>
      </w:pPr>
      <w:r w:rsidRPr="00C85F97">
        <w:t>Fysiologie: functioneren lichaam</w:t>
      </w:r>
      <w:r>
        <w:t xml:space="preserve"> (moleculair/orgaan/omgeving)</w:t>
      </w:r>
      <w:r w:rsidR="007C153A">
        <w:t>.</w:t>
      </w:r>
    </w:p>
    <w:p w:rsidR="00C85F97" w:rsidRDefault="00C85F97" w:rsidP="004C3672">
      <w:pPr>
        <w:pStyle w:val="Geenafstand"/>
        <w:jc w:val="both"/>
      </w:pPr>
      <w:r>
        <w:tab/>
      </w:r>
      <w:r>
        <w:tab/>
        <w:t>Homeostase: Balans. Verstoring? Ziekte.</w:t>
      </w:r>
    </w:p>
    <w:p w:rsidR="007C153A" w:rsidRDefault="007C153A" w:rsidP="004C3672">
      <w:pPr>
        <w:pStyle w:val="Geenafstand"/>
        <w:jc w:val="both"/>
      </w:pPr>
      <w:r>
        <w:tab/>
      </w:r>
      <w:r>
        <w:tab/>
      </w:r>
      <w:r>
        <w:tab/>
        <w:t>Setpoint (kan veranderen) &amp; feedback</w:t>
      </w:r>
    </w:p>
    <w:p w:rsidR="00C85F97" w:rsidRDefault="00C85F97" w:rsidP="004C3672">
      <w:pPr>
        <w:pStyle w:val="Geenafstand"/>
        <w:jc w:val="both"/>
      </w:pPr>
      <w:r>
        <w:tab/>
      </w:r>
      <w:r>
        <w:tab/>
        <w:t>Integratieve f</w:t>
      </w:r>
      <w:r w:rsidR="007C153A">
        <w:t>ysiologie: alles is interactief.</w:t>
      </w:r>
    </w:p>
    <w:p w:rsidR="00C85F97" w:rsidRDefault="00C85F97" w:rsidP="004C3672">
      <w:pPr>
        <w:pStyle w:val="Geenafstand"/>
        <w:jc w:val="both"/>
      </w:pPr>
      <w:r>
        <w:tab/>
      </w:r>
      <w:r w:rsidR="007C153A">
        <w:t>Communicatielijnen: zenuwstelsel, bloed, lymfe, lucht.</w:t>
      </w:r>
    </w:p>
    <w:p w:rsidR="007C153A" w:rsidRDefault="007C153A" w:rsidP="004C3672">
      <w:pPr>
        <w:pStyle w:val="Geenafstand"/>
        <w:jc w:val="both"/>
      </w:pPr>
    </w:p>
    <w:p w:rsidR="00C85F97" w:rsidRDefault="00C85F97" w:rsidP="004C3672">
      <w:pPr>
        <w:pStyle w:val="Geenafstand"/>
        <w:ind w:left="705" w:hanging="705"/>
        <w:jc w:val="both"/>
      </w:pPr>
      <w:r>
        <w:t>×</w:t>
      </w:r>
      <w:r>
        <w:tab/>
        <w:t xml:space="preserve">Bij fight/flight reactie verbruikt de actieve spier de vrijgemaakte energie, als dit niet gebeurt: hogere bloeddruk/opslag van vetten in vaatwand. </w:t>
      </w:r>
    </w:p>
    <w:p w:rsidR="007C153A" w:rsidRDefault="007C153A" w:rsidP="004C3672">
      <w:pPr>
        <w:pStyle w:val="Geenafstand"/>
        <w:ind w:left="705" w:hanging="705"/>
        <w:jc w:val="both"/>
      </w:pPr>
    </w:p>
    <w:p w:rsidR="00C85F97" w:rsidRDefault="00C85F97" w:rsidP="004C3672">
      <w:pPr>
        <w:pStyle w:val="Geenafstand"/>
        <w:ind w:left="705" w:hanging="705"/>
        <w:jc w:val="both"/>
        <w:rPr>
          <w:lang w:val="en-GB"/>
        </w:rPr>
      </w:pPr>
      <w:r w:rsidRPr="00C85F97">
        <w:rPr>
          <w:lang w:val="en-GB"/>
        </w:rPr>
        <w:t>×</w:t>
      </w:r>
      <w:r w:rsidRPr="00C85F97">
        <w:rPr>
          <w:lang w:val="en-GB"/>
        </w:rPr>
        <w:tab/>
        <w:t>Claude Bernard: internal mi</w:t>
      </w:r>
      <w:r>
        <w:rPr>
          <w:lang w:val="en-GB"/>
        </w:rPr>
        <w:t>lieu, Walter Cannon: homeostase (failure=</w:t>
      </w:r>
      <w:r w:rsidR="009C6897">
        <w:rPr>
          <w:lang w:val="en-GB"/>
        </w:rPr>
        <w:t xml:space="preserve">  </w:t>
      </w:r>
      <w:r>
        <w:rPr>
          <w:lang w:val="en-GB"/>
        </w:rPr>
        <w:t>pathology)</w:t>
      </w:r>
      <w:r w:rsidR="007C153A">
        <w:rPr>
          <w:lang w:val="en-GB"/>
        </w:rPr>
        <w:t>.</w:t>
      </w:r>
    </w:p>
    <w:p w:rsidR="007C153A" w:rsidRDefault="007C153A" w:rsidP="004C3672">
      <w:pPr>
        <w:pStyle w:val="Geenafstand"/>
        <w:ind w:left="705" w:hanging="705"/>
        <w:jc w:val="both"/>
        <w:rPr>
          <w:lang w:val="en-GB"/>
        </w:rPr>
      </w:pPr>
    </w:p>
    <w:p w:rsidR="007C153A" w:rsidRPr="00DF24B0" w:rsidRDefault="007C153A" w:rsidP="004C3672">
      <w:pPr>
        <w:pStyle w:val="Geenafstand"/>
        <w:ind w:left="705" w:hanging="705"/>
        <w:jc w:val="both"/>
      </w:pPr>
      <w:r w:rsidRPr="00DF24B0">
        <w:t>×</w:t>
      </w:r>
      <w:r w:rsidRPr="00DF24B0">
        <w:tab/>
        <w:t>Autocrien: cel beïnvloed zichzelf.</w:t>
      </w:r>
    </w:p>
    <w:p w:rsidR="007C153A" w:rsidRDefault="007C153A" w:rsidP="004C3672">
      <w:pPr>
        <w:pStyle w:val="Geenafstand"/>
        <w:ind w:left="705" w:hanging="705"/>
        <w:jc w:val="both"/>
      </w:pPr>
      <w:r w:rsidRPr="00DF24B0">
        <w:tab/>
      </w:r>
      <w:r w:rsidRPr="007C153A">
        <w:t>Paracrien: cel beïnvloed naburige cel.</w:t>
      </w:r>
    </w:p>
    <w:p w:rsidR="007C153A" w:rsidRDefault="007C153A" w:rsidP="004C3672">
      <w:pPr>
        <w:pStyle w:val="Geenafstand"/>
        <w:ind w:left="705" w:hanging="705"/>
        <w:jc w:val="both"/>
      </w:pPr>
      <w:r>
        <w:tab/>
        <w:t>(Neuro)Endocrien: Hormonen worden afgegeven aan bloed, is traag.</w:t>
      </w:r>
    </w:p>
    <w:p w:rsidR="007C153A" w:rsidRDefault="007C153A" w:rsidP="004C3672">
      <w:pPr>
        <w:pStyle w:val="Geenafstand"/>
        <w:ind w:left="705" w:hanging="705"/>
        <w:jc w:val="both"/>
      </w:pPr>
      <w:r>
        <w:tab/>
      </w:r>
      <w:r>
        <w:tab/>
      </w:r>
      <w:r>
        <w:tab/>
        <w:t xml:space="preserve">Hormonen worden gemaakt door endocriene klieren en werken op receptoren. </w:t>
      </w:r>
    </w:p>
    <w:p w:rsidR="00710FFC" w:rsidRDefault="00710FFC" w:rsidP="004C3672">
      <w:pPr>
        <w:pStyle w:val="Geenafstand"/>
        <w:ind w:left="1413"/>
        <w:jc w:val="both"/>
      </w:pPr>
      <w:r>
        <w:t>Neurotransmitters worden uitgescheden door neuronen en gaan over de synapsspleet. Neuronen gebruiken ook elektrische signalen.</w:t>
      </w:r>
    </w:p>
    <w:p w:rsidR="00710FFC" w:rsidRDefault="00710FFC" w:rsidP="004C3672">
      <w:pPr>
        <w:pStyle w:val="Geenafstand"/>
        <w:ind w:left="1413"/>
        <w:jc w:val="both"/>
      </w:pPr>
      <w:r>
        <w:t>Neurohormonen worden uitgescheden door neuronen in het bloed.</w:t>
      </w:r>
    </w:p>
    <w:p w:rsidR="007C153A" w:rsidRDefault="007C153A" w:rsidP="004C3672">
      <w:pPr>
        <w:pStyle w:val="Geenafstand"/>
        <w:ind w:left="705" w:hanging="705"/>
        <w:jc w:val="both"/>
      </w:pPr>
      <w:r>
        <w:tab/>
        <w:t>Gap junctions: Verbinding tussen cellen.</w:t>
      </w:r>
    </w:p>
    <w:p w:rsidR="007C153A" w:rsidRDefault="007C153A" w:rsidP="004C3672">
      <w:pPr>
        <w:pStyle w:val="Geenafstand"/>
        <w:ind w:left="705" w:hanging="705"/>
        <w:jc w:val="both"/>
      </w:pPr>
      <w:r>
        <w:tab/>
      </w:r>
      <w:r w:rsidR="00F44F4B">
        <w:t>Contactafhankelijk</w:t>
      </w:r>
      <w:r>
        <w:t xml:space="preserve"> signaal: membranen van twee cellen moeten contact met elkaar maken.</w:t>
      </w:r>
    </w:p>
    <w:p w:rsidR="007C153A" w:rsidRDefault="007C153A" w:rsidP="004C3672">
      <w:pPr>
        <w:pStyle w:val="Geenafstand"/>
        <w:ind w:left="705" w:hanging="705"/>
        <w:jc w:val="both"/>
      </w:pPr>
    </w:p>
    <w:p w:rsidR="00710FFC" w:rsidRDefault="00710FFC" w:rsidP="004C3672">
      <w:pPr>
        <w:pStyle w:val="Geenafstand"/>
        <w:ind w:left="705" w:hanging="705"/>
        <w:jc w:val="both"/>
      </w:pPr>
      <w:r>
        <w:t>×</w:t>
      </w:r>
      <w:r>
        <w:tab/>
        <w:t>Eilandjes van langerhans: paracrien: glucagon / endocrien: glucose- en vetopslag.</w:t>
      </w:r>
    </w:p>
    <w:p w:rsidR="00710FFC" w:rsidRDefault="00710FFC" w:rsidP="004C3672">
      <w:pPr>
        <w:pStyle w:val="Geenafstand"/>
        <w:ind w:left="705" w:hanging="705"/>
        <w:jc w:val="both"/>
      </w:pPr>
      <w:r>
        <w:tab/>
        <w:t>CCK wordt gemaakt in de darmen na het eten, paracrien: spijsverteringsenzymen / endocrien: insuline / neuraal: stimulatie afferente neuronen (parasympatisch)</w:t>
      </w:r>
    </w:p>
    <w:p w:rsidR="00F44F4B" w:rsidRDefault="00F44F4B" w:rsidP="004C3672">
      <w:pPr>
        <w:pStyle w:val="Geenafstand"/>
        <w:ind w:left="705" w:hanging="705"/>
        <w:jc w:val="both"/>
      </w:pPr>
      <w:r>
        <w:tab/>
      </w:r>
      <w:r>
        <w:tab/>
      </w:r>
      <w:r>
        <w:tab/>
        <w:t>Afferent= naar boven, efferent= naar beneden.</w:t>
      </w:r>
    </w:p>
    <w:p w:rsidR="00710FFC" w:rsidRDefault="00710FFC" w:rsidP="004C3672">
      <w:pPr>
        <w:pStyle w:val="Geenafstand"/>
        <w:ind w:left="705" w:hanging="705"/>
        <w:jc w:val="both"/>
      </w:pPr>
    </w:p>
    <w:p w:rsidR="00710FFC" w:rsidRDefault="00710FFC" w:rsidP="004C3672">
      <w:pPr>
        <w:pStyle w:val="Geenafstand"/>
        <w:ind w:left="705" w:hanging="705"/>
        <w:jc w:val="both"/>
      </w:pPr>
      <w:r>
        <w:t>×</w:t>
      </w:r>
      <w:r>
        <w:tab/>
        <w:t>Feromonen worden verwerkt door het vomeronasaal orgaan in de neus. (centrale receptor)</w:t>
      </w:r>
    </w:p>
    <w:p w:rsidR="00710FFC" w:rsidRDefault="00710FFC" w:rsidP="004C3672">
      <w:pPr>
        <w:pStyle w:val="Geenafstand"/>
        <w:ind w:left="705" w:hanging="705"/>
        <w:jc w:val="both"/>
      </w:pPr>
    </w:p>
    <w:tbl>
      <w:tblPr>
        <w:tblW w:w="0" w:type="auto"/>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4"/>
        <w:gridCol w:w="3583"/>
      </w:tblGrid>
      <w:tr w:rsidR="00F44F4B" w:rsidTr="00DF1693">
        <w:trPr>
          <w:trHeight w:val="468"/>
          <w:jc w:val="center"/>
        </w:trPr>
        <w:tc>
          <w:tcPr>
            <w:tcW w:w="3064" w:type="dxa"/>
          </w:tcPr>
          <w:p w:rsidR="00F44F4B" w:rsidRPr="00F44F4B" w:rsidRDefault="00F44F4B" w:rsidP="004C3672">
            <w:pPr>
              <w:pStyle w:val="Geenafstand"/>
              <w:jc w:val="both"/>
              <w:rPr>
                <w:b/>
                <w:color w:val="FF5050"/>
              </w:rPr>
            </w:pPr>
            <w:r w:rsidRPr="00F44F4B">
              <w:rPr>
                <w:b/>
                <w:color w:val="FF5050"/>
              </w:rPr>
              <w:t>Neurotransmissie</w:t>
            </w:r>
          </w:p>
        </w:tc>
        <w:tc>
          <w:tcPr>
            <w:tcW w:w="3583" w:type="dxa"/>
          </w:tcPr>
          <w:p w:rsidR="00F44F4B" w:rsidRPr="00F44F4B" w:rsidRDefault="00F44F4B" w:rsidP="004C3672">
            <w:pPr>
              <w:pStyle w:val="Geenafstand"/>
              <w:jc w:val="both"/>
              <w:rPr>
                <w:b/>
                <w:color w:val="FF5050"/>
              </w:rPr>
            </w:pPr>
            <w:r w:rsidRPr="00F44F4B">
              <w:rPr>
                <w:b/>
                <w:color w:val="FF5050"/>
              </w:rPr>
              <w:t>Endocrien Systeem</w:t>
            </w:r>
          </w:p>
        </w:tc>
      </w:tr>
      <w:tr w:rsidR="00F44F4B" w:rsidTr="00DF1693">
        <w:trPr>
          <w:trHeight w:val="206"/>
          <w:jc w:val="center"/>
        </w:trPr>
        <w:tc>
          <w:tcPr>
            <w:tcW w:w="3064" w:type="dxa"/>
          </w:tcPr>
          <w:p w:rsidR="00F44F4B" w:rsidRDefault="00F44F4B" w:rsidP="004C3672">
            <w:pPr>
              <w:pStyle w:val="Geenafstand"/>
              <w:jc w:val="both"/>
            </w:pPr>
            <w:r>
              <w:t>Specifiek</w:t>
            </w:r>
          </w:p>
        </w:tc>
        <w:tc>
          <w:tcPr>
            <w:tcW w:w="3583" w:type="dxa"/>
          </w:tcPr>
          <w:p w:rsidR="00F44F4B" w:rsidRDefault="00F44F4B" w:rsidP="004C3672">
            <w:pPr>
              <w:pStyle w:val="Geenafstand"/>
              <w:jc w:val="both"/>
            </w:pPr>
            <w:r>
              <w:t>Hele lichaam</w:t>
            </w:r>
          </w:p>
        </w:tc>
      </w:tr>
      <w:tr w:rsidR="00F44F4B" w:rsidTr="00DF1693">
        <w:trPr>
          <w:trHeight w:val="268"/>
          <w:jc w:val="center"/>
        </w:trPr>
        <w:tc>
          <w:tcPr>
            <w:tcW w:w="3064" w:type="dxa"/>
          </w:tcPr>
          <w:p w:rsidR="00F44F4B" w:rsidRDefault="00F44F4B" w:rsidP="004C3672">
            <w:pPr>
              <w:pStyle w:val="Geenafstand"/>
              <w:jc w:val="both"/>
            </w:pPr>
            <w:r>
              <w:t>Snel</w:t>
            </w:r>
          </w:p>
        </w:tc>
        <w:tc>
          <w:tcPr>
            <w:tcW w:w="3583" w:type="dxa"/>
          </w:tcPr>
          <w:p w:rsidR="00F44F4B" w:rsidRDefault="00F44F4B" w:rsidP="004C3672">
            <w:pPr>
              <w:pStyle w:val="Geenafstand"/>
              <w:jc w:val="both"/>
            </w:pPr>
            <w:r>
              <w:t>Traag</w:t>
            </w:r>
          </w:p>
        </w:tc>
      </w:tr>
      <w:tr w:rsidR="00F44F4B" w:rsidTr="00DF1693">
        <w:trPr>
          <w:trHeight w:val="286"/>
          <w:jc w:val="center"/>
        </w:trPr>
        <w:tc>
          <w:tcPr>
            <w:tcW w:w="3064" w:type="dxa"/>
          </w:tcPr>
          <w:p w:rsidR="00F44F4B" w:rsidRDefault="00F44F4B" w:rsidP="004C3672">
            <w:pPr>
              <w:pStyle w:val="Geenafstand"/>
              <w:jc w:val="both"/>
            </w:pPr>
            <w:r>
              <w:t>Messengers leven kort</w:t>
            </w:r>
          </w:p>
        </w:tc>
        <w:tc>
          <w:tcPr>
            <w:tcW w:w="3583" w:type="dxa"/>
          </w:tcPr>
          <w:p w:rsidR="00F44F4B" w:rsidRDefault="00F44F4B" w:rsidP="004C3672">
            <w:pPr>
              <w:pStyle w:val="Geenafstand"/>
              <w:jc w:val="both"/>
            </w:pPr>
            <w:r>
              <w:t>Messengers leven lang</w:t>
            </w:r>
          </w:p>
        </w:tc>
      </w:tr>
      <w:tr w:rsidR="00F44F4B" w:rsidTr="00DF1693">
        <w:trPr>
          <w:trHeight w:val="277"/>
          <w:jc w:val="center"/>
        </w:trPr>
        <w:tc>
          <w:tcPr>
            <w:tcW w:w="3064" w:type="dxa"/>
          </w:tcPr>
          <w:p w:rsidR="00F44F4B" w:rsidRDefault="00F44F4B" w:rsidP="004C3672">
            <w:pPr>
              <w:pStyle w:val="Geenafstand"/>
              <w:jc w:val="both"/>
            </w:pPr>
            <w:r>
              <w:t>Veel boodschappen</w:t>
            </w:r>
          </w:p>
        </w:tc>
        <w:tc>
          <w:tcPr>
            <w:tcW w:w="3583" w:type="dxa"/>
          </w:tcPr>
          <w:p w:rsidR="00F44F4B" w:rsidRDefault="00F44F4B" w:rsidP="004C3672">
            <w:pPr>
              <w:pStyle w:val="Geenafstand"/>
              <w:jc w:val="both"/>
            </w:pPr>
            <w:r>
              <w:t>Weinig boodschappen</w:t>
            </w:r>
          </w:p>
        </w:tc>
      </w:tr>
    </w:tbl>
    <w:p w:rsidR="007C153A" w:rsidRDefault="007C153A" w:rsidP="004C3672">
      <w:pPr>
        <w:pStyle w:val="Geenafstand"/>
        <w:ind w:left="705" w:hanging="705"/>
        <w:jc w:val="both"/>
      </w:pPr>
    </w:p>
    <w:p w:rsidR="00F44F4B" w:rsidRDefault="00F44F4B" w:rsidP="004C3672">
      <w:pPr>
        <w:pStyle w:val="Geenafstand"/>
        <w:ind w:left="705" w:hanging="705"/>
        <w:jc w:val="both"/>
      </w:pPr>
      <w:r>
        <w:t>×</w:t>
      </w:r>
      <w:r>
        <w:tab/>
        <w:t>Op het autonome zenuwstelsel hebben wij geen grip (hart, buik). Het gaat twee kanten op</w:t>
      </w:r>
      <w:r w:rsidR="00A74A32">
        <w:t xml:space="preserve"> (informatie naar boven: wat gebeurt er beneden?)</w:t>
      </w:r>
      <w:r>
        <w:t>.</w:t>
      </w:r>
      <w:r w:rsidR="00385627">
        <w:t xml:space="preserve"> </w:t>
      </w:r>
      <w:r w:rsidR="00A74A32">
        <w:t xml:space="preserve">Het wordt gereguleerd door de hypothalamus. </w:t>
      </w:r>
      <w:r w:rsidR="00385627">
        <w:t>De sympaticus: uit het ruggenmerg (naar ventrikel/sinusknoop) parasympaticus: nervus vagus: naar sinusknoop.</w:t>
      </w:r>
    </w:p>
    <w:p w:rsidR="00385627" w:rsidRDefault="00385627" w:rsidP="004C3672">
      <w:pPr>
        <w:pStyle w:val="Geenafstand"/>
        <w:ind w:left="1410"/>
        <w:jc w:val="both"/>
      </w:pPr>
      <w:r>
        <w:t xml:space="preserve">Het verschil tussen de twee: Parasympaticus= één lange zenuw; de nervus vagus (preganlionair). Daarna een ganglion in het doelorgaan en een kort postganglionair (Muscarine-R) neuron. </w:t>
      </w:r>
    </w:p>
    <w:p w:rsidR="00385627" w:rsidRDefault="00385627" w:rsidP="004C3672">
      <w:pPr>
        <w:pStyle w:val="Geenafstand"/>
        <w:ind w:left="1410"/>
        <w:jc w:val="both"/>
      </w:pPr>
      <w:r>
        <w:tab/>
        <w:t>Sympaticus: veel zenuwen uit het ruggenmerg</w:t>
      </w:r>
      <w:r w:rsidR="00A74A32">
        <w:t xml:space="preserve"> (hier al ganglion)</w:t>
      </w:r>
      <w:r>
        <w:t>, een lang postganglionair neuron.</w:t>
      </w:r>
    </w:p>
    <w:p w:rsidR="00385627" w:rsidRDefault="00385627" w:rsidP="004C3672">
      <w:pPr>
        <w:pStyle w:val="Geenafstand"/>
        <w:ind w:left="2124" w:firstLine="6"/>
        <w:jc w:val="both"/>
      </w:pPr>
      <w:r>
        <w:t>Beide maken gebruik van een ganglion als schakelcentrum</w:t>
      </w:r>
      <w:r w:rsidR="00A74A32">
        <w:t xml:space="preserve"> (Nicotine-R)</w:t>
      </w:r>
      <w:r>
        <w:t xml:space="preserve"> en gebruiken preganglionair acetylcholine. Postganglionair gebruikt de sym noradrenaline en de para acetylcholine. </w:t>
      </w:r>
    </w:p>
    <w:p w:rsidR="00A74A32" w:rsidRDefault="00A74A32" w:rsidP="004C3672">
      <w:pPr>
        <w:pStyle w:val="Geenafstand"/>
        <w:jc w:val="both"/>
      </w:pPr>
    </w:p>
    <w:p w:rsidR="00A74A32" w:rsidRDefault="00A74A32" w:rsidP="004C3672">
      <w:pPr>
        <w:pStyle w:val="Geenafstand"/>
        <w:ind w:left="705" w:hanging="705"/>
        <w:jc w:val="both"/>
      </w:pPr>
      <w:r>
        <w:t>×</w:t>
      </w:r>
      <w:r>
        <w:tab/>
        <w:t xml:space="preserve">Het bijniermerg (endocriene klier) is een ganglion + postganglionair neuron en geeft adrenaline aan het bloed af, en zorgt ook voor de vrijmaking van glucose. Meer adrenaline= minder noradrenaline. </w:t>
      </w:r>
    </w:p>
    <w:p w:rsidR="00B06F30" w:rsidRDefault="00A74A32" w:rsidP="004C3672">
      <w:pPr>
        <w:jc w:val="both"/>
      </w:pPr>
      <w:r>
        <w:br w:type="page"/>
      </w:r>
      <w:r w:rsidR="00B06F30">
        <w:rPr>
          <w:noProof/>
          <w:lang w:eastAsia="nl-NL"/>
        </w:rPr>
        <w:lastRenderedPageBreak/>
        <w:drawing>
          <wp:anchor distT="0" distB="0" distL="114300" distR="114300" simplePos="0" relativeHeight="251661312" behindDoc="1" locked="0" layoutInCell="1" allowOverlap="1">
            <wp:simplePos x="0" y="0"/>
            <wp:positionH relativeFrom="column">
              <wp:posOffset>1000125</wp:posOffset>
            </wp:positionH>
            <wp:positionV relativeFrom="paragraph">
              <wp:posOffset>4076700</wp:posOffset>
            </wp:positionV>
            <wp:extent cx="4257675" cy="1657350"/>
            <wp:effectExtent l="19050" t="0" r="9525" b="0"/>
            <wp:wrapNone/>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32964" t="35125" r="2972" b="33692"/>
                    <a:stretch>
                      <a:fillRect/>
                    </a:stretch>
                  </pic:blipFill>
                  <pic:spPr bwMode="auto">
                    <a:xfrm>
                      <a:off x="0" y="0"/>
                      <a:ext cx="4257675" cy="1657350"/>
                    </a:xfrm>
                    <a:prstGeom prst="rect">
                      <a:avLst/>
                    </a:prstGeom>
                    <a:noFill/>
                    <a:ln w="9525">
                      <a:noFill/>
                      <a:miter lim="800000"/>
                      <a:headEnd/>
                      <a:tailEnd/>
                    </a:ln>
                  </pic:spPr>
                </pic:pic>
              </a:graphicData>
            </a:graphic>
          </wp:anchor>
        </w:drawing>
      </w:r>
      <w:r w:rsidR="00B06F30">
        <w:rPr>
          <w:noProof/>
          <w:lang w:eastAsia="nl-NL"/>
        </w:rPr>
        <w:drawing>
          <wp:anchor distT="0" distB="0" distL="114300" distR="114300" simplePos="0" relativeHeight="251659264" behindDoc="1" locked="0" layoutInCell="1" allowOverlap="1">
            <wp:simplePos x="0" y="0"/>
            <wp:positionH relativeFrom="column">
              <wp:posOffset>952500</wp:posOffset>
            </wp:positionH>
            <wp:positionV relativeFrom="paragraph">
              <wp:posOffset>6010275</wp:posOffset>
            </wp:positionV>
            <wp:extent cx="4305300" cy="3476625"/>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7947" t="18817" r="7271" b="15770"/>
                    <a:stretch>
                      <a:fillRect/>
                    </a:stretch>
                  </pic:blipFill>
                  <pic:spPr bwMode="auto">
                    <a:xfrm>
                      <a:off x="0" y="0"/>
                      <a:ext cx="4305300" cy="3476625"/>
                    </a:xfrm>
                    <a:prstGeom prst="rect">
                      <a:avLst/>
                    </a:prstGeom>
                    <a:noFill/>
                    <a:ln w="9525">
                      <a:noFill/>
                      <a:miter lim="800000"/>
                      <a:headEnd/>
                      <a:tailEnd/>
                    </a:ln>
                  </pic:spPr>
                </pic:pic>
              </a:graphicData>
            </a:graphic>
          </wp:anchor>
        </w:drawing>
      </w:r>
      <w:r w:rsidR="00B06F30">
        <w:rPr>
          <w:noProof/>
          <w:lang w:eastAsia="nl-NL"/>
        </w:rPr>
        <w:drawing>
          <wp:anchor distT="0" distB="0" distL="114300" distR="114300" simplePos="0" relativeHeight="251658240" behindDoc="1" locked="0" layoutInCell="1" allowOverlap="1">
            <wp:simplePos x="0" y="0"/>
            <wp:positionH relativeFrom="column">
              <wp:posOffset>2976448</wp:posOffset>
            </wp:positionH>
            <wp:positionV relativeFrom="paragraph">
              <wp:posOffset>19050</wp:posOffset>
            </wp:positionV>
            <wp:extent cx="3829050" cy="3657600"/>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855" t="23982" r="32194" b="28241"/>
                    <a:stretch>
                      <a:fillRect/>
                    </a:stretch>
                  </pic:blipFill>
                  <pic:spPr bwMode="auto">
                    <a:xfrm>
                      <a:off x="0" y="0"/>
                      <a:ext cx="3829050" cy="3657600"/>
                    </a:xfrm>
                    <a:prstGeom prst="rect">
                      <a:avLst/>
                    </a:prstGeom>
                    <a:noFill/>
                    <a:ln w="9525">
                      <a:noFill/>
                      <a:miter lim="800000"/>
                      <a:headEnd/>
                      <a:tailEnd/>
                    </a:ln>
                  </pic:spPr>
                </pic:pic>
              </a:graphicData>
            </a:graphic>
          </wp:anchor>
        </w:drawing>
      </w:r>
      <w:r w:rsidR="00B06F30">
        <w:rPr>
          <w:noProof/>
          <w:lang w:eastAsia="nl-NL"/>
        </w:rPr>
        <w:drawing>
          <wp:anchor distT="0" distB="0" distL="114300" distR="114300" simplePos="0" relativeHeight="251663360" behindDoc="1" locked="0" layoutInCell="1" allowOverlap="1">
            <wp:simplePos x="0" y="0"/>
            <wp:positionH relativeFrom="column">
              <wp:posOffset>-457200</wp:posOffset>
            </wp:positionH>
            <wp:positionV relativeFrom="paragraph">
              <wp:posOffset>-295275</wp:posOffset>
            </wp:positionV>
            <wp:extent cx="3448050" cy="4371975"/>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43140" t="25269" r="20447" b="17025"/>
                    <a:stretch>
                      <a:fillRect/>
                    </a:stretch>
                  </pic:blipFill>
                  <pic:spPr bwMode="auto">
                    <a:xfrm>
                      <a:off x="0" y="0"/>
                      <a:ext cx="3448050" cy="4371975"/>
                    </a:xfrm>
                    <a:prstGeom prst="rect">
                      <a:avLst/>
                    </a:prstGeom>
                    <a:noFill/>
                    <a:ln w="9525">
                      <a:noFill/>
                      <a:miter lim="800000"/>
                      <a:headEnd/>
                      <a:tailEnd/>
                    </a:ln>
                  </pic:spPr>
                </pic:pic>
              </a:graphicData>
            </a:graphic>
          </wp:anchor>
        </w:drawing>
      </w:r>
      <w:r w:rsidR="00B06F30">
        <w:br w:type="page"/>
      </w:r>
    </w:p>
    <w:p w:rsidR="00B06F30" w:rsidRDefault="00B06F30" w:rsidP="004C3672">
      <w:pPr>
        <w:jc w:val="both"/>
      </w:pPr>
      <w:r>
        <w:rPr>
          <w:noProof/>
          <w:lang w:eastAsia="nl-NL"/>
        </w:rPr>
        <w:lastRenderedPageBreak/>
        <w:drawing>
          <wp:anchor distT="0" distB="0" distL="114300" distR="114300" simplePos="0" relativeHeight="251660288" behindDoc="1" locked="0" layoutInCell="1" allowOverlap="1">
            <wp:simplePos x="0" y="0"/>
            <wp:positionH relativeFrom="column">
              <wp:posOffset>541564</wp:posOffset>
            </wp:positionH>
            <wp:positionV relativeFrom="paragraph">
              <wp:posOffset>21771</wp:posOffset>
            </wp:positionV>
            <wp:extent cx="5747839" cy="4321629"/>
            <wp:effectExtent l="19050" t="0" r="5261"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0671" t="25802" r="11846" b="20072"/>
                    <a:stretch>
                      <a:fillRect/>
                    </a:stretch>
                  </pic:blipFill>
                  <pic:spPr bwMode="auto">
                    <a:xfrm>
                      <a:off x="0" y="0"/>
                      <a:ext cx="5747839" cy="4321629"/>
                    </a:xfrm>
                    <a:prstGeom prst="rect">
                      <a:avLst/>
                    </a:prstGeom>
                    <a:noFill/>
                    <a:ln w="9525">
                      <a:noFill/>
                      <a:miter lim="800000"/>
                      <a:headEnd/>
                      <a:tailEnd/>
                    </a:ln>
                  </pic:spPr>
                </pic:pic>
              </a:graphicData>
            </a:graphic>
          </wp:anchor>
        </w:drawing>
      </w: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B06F30" w:rsidP="004C3672">
      <w:pPr>
        <w:jc w:val="both"/>
      </w:pPr>
    </w:p>
    <w:p w:rsidR="00B06F30" w:rsidRDefault="00683C34" w:rsidP="004C3672">
      <w:pPr>
        <w:jc w:val="both"/>
      </w:pPr>
      <w:r>
        <w:rPr>
          <w:noProof/>
          <w:lang w:eastAsia="nl-NL"/>
        </w:rPr>
        <w:drawing>
          <wp:anchor distT="0" distB="0" distL="114300" distR="114300" simplePos="0" relativeHeight="251662336" behindDoc="1" locked="0" layoutInCell="1" allowOverlap="1">
            <wp:simplePos x="0" y="0"/>
            <wp:positionH relativeFrom="column">
              <wp:posOffset>323850</wp:posOffset>
            </wp:positionH>
            <wp:positionV relativeFrom="paragraph">
              <wp:posOffset>142875</wp:posOffset>
            </wp:positionV>
            <wp:extent cx="5817688" cy="5562600"/>
            <wp:effectExtent l="1905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4365" t="21799" r="21603" b="13799"/>
                    <a:stretch>
                      <a:fillRect/>
                    </a:stretch>
                  </pic:blipFill>
                  <pic:spPr bwMode="auto">
                    <a:xfrm>
                      <a:off x="0" y="0"/>
                      <a:ext cx="5817688" cy="5562600"/>
                    </a:xfrm>
                    <a:prstGeom prst="rect">
                      <a:avLst/>
                    </a:prstGeom>
                    <a:noFill/>
                    <a:ln w="9525">
                      <a:noFill/>
                      <a:miter lim="800000"/>
                      <a:headEnd/>
                      <a:tailEnd/>
                    </a:ln>
                  </pic:spPr>
                </pic:pic>
              </a:graphicData>
            </a:graphic>
          </wp:anchor>
        </w:drawing>
      </w:r>
    </w:p>
    <w:p w:rsidR="00B06F30" w:rsidRDefault="00B06F30" w:rsidP="004C3672">
      <w:pPr>
        <w:jc w:val="both"/>
      </w:pPr>
    </w:p>
    <w:p w:rsidR="00B06F30" w:rsidRDefault="00B06F30" w:rsidP="004C3672">
      <w:pPr>
        <w:jc w:val="both"/>
      </w:pPr>
      <w:r>
        <w:br w:type="page"/>
      </w:r>
    </w:p>
    <w:p w:rsidR="00683C34" w:rsidRDefault="00683C34" w:rsidP="004C3672">
      <w:pPr>
        <w:pStyle w:val="Geenafstand"/>
        <w:ind w:left="705" w:hanging="705"/>
        <w:jc w:val="both"/>
      </w:pPr>
    </w:p>
    <w:p w:rsidR="00A74A32" w:rsidRDefault="00B06F30" w:rsidP="004C3672">
      <w:pPr>
        <w:pStyle w:val="Geenafstand"/>
        <w:ind w:left="705" w:hanging="705"/>
        <w:jc w:val="both"/>
      </w:pPr>
      <w:r>
        <w:t>×</w:t>
      </w:r>
      <w:r>
        <w:tab/>
        <w:t>Geschiedenis hersenonderzoek: 7000 B.C: trepanatie. Hippocrates</w:t>
      </w:r>
      <w:r w:rsidR="00AD7055">
        <w:t xml:space="preserve">: het brein is het orgaan van sensatie. Aristoteles: het brein zorgt voor koeling. Galaneus onderzocht het brein d.m.v. hard/zacht. Descartes: het brein is een hydraulish systeem, stoel van de ziel. In 1751 vond Franklin de elektriciteit uit, toen kregen de verschillende kwabben een functie. </w:t>
      </w:r>
    </w:p>
    <w:p w:rsidR="00AD7055" w:rsidRDefault="00AD7055" w:rsidP="004C3672">
      <w:pPr>
        <w:pStyle w:val="Geenafstand"/>
        <w:jc w:val="both"/>
      </w:pPr>
    </w:p>
    <w:p w:rsidR="00AD7055" w:rsidRDefault="00AD7055" w:rsidP="004C3672">
      <w:pPr>
        <w:pStyle w:val="Geenafstand"/>
        <w:jc w:val="both"/>
      </w:pPr>
      <w:r>
        <w:t>×</w:t>
      </w:r>
      <w:r>
        <w:tab/>
        <w:t>Hersenstam: reflex, Cerebellum: evenwicht/motoriek, Grote hersenen/cerebrum:</w:t>
      </w:r>
    </w:p>
    <w:p w:rsidR="00AD7055" w:rsidRDefault="00AD7055" w:rsidP="004C3672">
      <w:pPr>
        <w:pStyle w:val="Geenafstand"/>
        <w:ind w:left="1416"/>
        <w:jc w:val="both"/>
      </w:pPr>
      <w:r>
        <w:t>Hypothalamus: beslissingen (autonome processen), Hypocampus: leren/geheugen, Amygdala: emotie/bewuste respons, Hersenschors: beslissingen, taal. (hogere hersenfuncties)</w:t>
      </w:r>
    </w:p>
    <w:p w:rsidR="00AD7055" w:rsidRDefault="00CC0058" w:rsidP="004C3672">
      <w:pPr>
        <w:pStyle w:val="Geenafstand"/>
        <w:jc w:val="both"/>
      </w:pPr>
      <w:r>
        <w:tab/>
      </w:r>
      <w:r>
        <w:tab/>
      </w:r>
      <w:r>
        <w:tab/>
      </w:r>
      <w:r w:rsidR="008D1268">
        <w:tab/>
      </w:r>
      <w:r>
        <w:t>Frontale kwab: gedrag. Zintuigen enz. zitten achterin het brein.</w:t>
      </w:r>
    </w:p>
    <w:p w:rsidR="00CC0058" w:rsidRDefault="00CC0058" w:rsidP="004C3672">
      <w:pPr>
        <w:pStyle w:val="Geenafstand"/>
        <w:jc w:val="both"/>
      </w:pPr>
    </w:p>
    <w:p w:rsidR="00CC0058" w:rsidRDefault="00CC0058" w:rsidP="004C3672">
      <w:pPr>
        <w:pStyle w:val="Geenafstand"/>
        <w:ind w:left="705" w:hanging="705"/>
        <w:jc w:val="both"/>
      </w:pPr>
      <w:r>
        <w:t>×</w:t>
      </w:r>
      <w:r>
        <w:tab/>
        <w:t>Vier modulaire systemen: adrenerg ((nor)adrenaline), cholinerg (acetylcholine),  serotonerg (monoamines ((nor)adrenaline, dopamine, serotonine)), dopaminerg (dopamine)</w:t>
      </w:r>
    </w:p>
    <w:p w:rsidR="00CC0058" w:rsidRDefault="00CC0058" w:rsidP="004C3672">
      <w:pPr>
        <w:pStyle w:val="Geenafstand"/>
        <w:ind w:left="705" w:hanging="705"/>
        <w:jc w:val="both"/>
      </w:pPr>
      <w:r>
        <w:tab/>
      </w:r>
      <w:r>
        <w:tab/>
      </w:r>
      <w:r>
        <w:tab/>
        <w:t>Al deze stoffen en aminozuren (glutamaat, aspartaat, GABA en glycine) zijn neurotransmitters.</w:t>
      </w:r>
    </w:p>
    <w:p w:rsidR="004B7091" w:rsidRDefault="004B7091" w:rsidP="004C3672">
      <w:pPr>
        <w:pStyle w:val="Geenafstand"/>
        <w:ind w:left="1416" w:hanging="705"/>
        <w:jc w:val="both"/>
      </w:pPr>
      <w:r>
        <w:tab/>
        <w:t>Monoamines zijn biogene amines die worden gemaakt uit tryptofaan en tyrosine, die op hun beurt uit voedingsstoffen worden gehaald. Dopamine en (nor)adrenaline heten ook wel catecholamines.</w:t>
      </w:r>
    </w:p>
    <w:p w:rsidR="004B7091" w:rsidRDefault="004B7091" w:rsidP="004C3672">
      <w:pPr>
        <w:pStyle w:val="Geenafstand"/>
        <w:ind w:left="1416" w:hanging="705"/>
        <w:jc w:val="both"/>
      </w:pPr>
      <w:r>
        <w:tab/>
        <w:t>Klassieke neurotransmitters zijn snel afgegeven en –gebroken (heropname). Ook werken ze snel.</w:t>
      </w:r>
    </w:p>
    <w:p w:rsidR="004B7091" w:rsidRDefault="004B7091" w:rsidP="004C3672">
      <w:pPr>
        <w:pStyle w:val="Geenafstand"/>
        <w:jc w:val="both"/>
      </w:pPr>
    </w:p>
    <w:p w:rsidR="004B7091" w:rsidRDefault="004B7091" w:rsidP="004C3672">
      <w:pPr>
        <w:pStyle w:val="Geenafstand"/>
        <w:ind w:left="705" w:hanging="705"/>
        <w:jc w:val="both"/>
      </w:pPr>
      <w:r>
        <w:t>×</w:t>
      </w:r>
      <w:r>
        <w:tab/>
        <w:t>Acetylcholine heeft heel veel functies. Er is een uitgebreid cholinerg netwerk in de hersenen, vooral bij geheugen, cognitie en leren. Het is preganglionair. (en postganglionair inde parasympaticus)</w:t>
      </w:r>
    </w:p>
    <w:p w:rsidR="004B7091" w:rsidRDefault="004B7091" w:rsidP="004C3672">
      <w:pPr>
        <w:pStyle w:val="Geenafstand"/>
        <w:ind w:left="705" w:hanging="705"/>
        <w:jc w:val="both"/>
      </w:pPr>
    </w:p>
    <w:p w:rsidR="004B7091" w:rsidRDefault="004B7091" w:rsidP="004C3672">
      <w:pPr>
        <w:pStyle w:val="Geenafstand"/>
        <w:ind w:left="705" w:hanging="705"/>
        <w:jc w:val="both"/>
      </w:pPr>
      <w:r>
        <w:t>×</w:t>
      </w:r>
      <w:r>
        <w:tab/>
        <w:t>Noradrenaline wordt gemaakt uit tyrosine en zorgt voor arousal (activatie). Het is postganglionair in het sympathische zenuwstelsel.</w:t>
      </w:r>
      <w:r w:rsidR="00710C78">
        <w:t xml:space="preserve"> Het bevindt zich vooral in de hersenstam, locus coeruleus A6 en A1, A2.</w:t>
      </w:r>
    </w:p>
    <w:p w:rsidR="00710C78" w:rsidRDefault="00710C78" w:rsidP="004C3672">
      <w:pPr>
        <w:pStyle w:val="Geenafstand"/>
        <w:ind w:left="705" w:hanging="705"/>
        <w:jc w:val="both"/>
      </w:pPr>
      <w:r>
        <w:tab/>
        <w:t>Adrenaline is praktisch hetzelfde, maar dan C1 t/m C3.</w:t>
      </w:r>
    </w:p>
    <w:p w:rsidR="00710C78" w:rsidRDefault="00710C78" w:rsidP="004C3672">
      <w:pPr>
        <w:pStyle w:val="Geenafstand"/>
        <w:ind w:left="705" w:hanging="705"/>
        <w:jc w:val="both"/>
      </w:pPr>
    </w:p>
    <w:p w:rsidR="00710C78" w:rsidRDefault="00710C78" w:rsidP="004C3672">
      <w:pPr>
        <w:pStyle w:val="Geenafstand"/>
        <w:ind w:left="705" w:hanging="705"/>
        <w:jc w:val="both"/>
      </w:pPr>
      <w:r>
        <w:t>×</w:t>
      </w:r>
      <w:r>
        <w:tab/>
        <w:t>Dopamine wordt ook gemaakt uit tyrosine en werkt in het nigrostriatale</w:t>
      </w:r>
      <w:r w:rsidR="00383684">
        <w:t xml:space="preserve"> (motoriek, parkinson)</w:t>
      </w:r>
      <w:r>
        <w:t xml:space="preserve"> en het mesolimbische</w:t>
      </w:r>
      <w:r w:rsidR="00383684">
        <w:t xml:space="preserve"> (reward)</w:t>
      </w:r>
      <w:r>
        <w:t xml:space="preserve"> systeem.</w:t>
      </w:r>
      <w:r w:rsidR="00383684">
        <w:t xml:space="preserve"> Dopamine lijkt veel op (nor)adrenaline. Nigrostriataal systeem: Substantia Nigra </w:t>
      </w:r>
      <w:r w:rsidR="00383684">
        <w:sym w:font="Wingdings" w:char="F0E0"/>
      </w:r>
      <w:r w:rsidR="00383684">
        <w:t xml:space="preserve"> Basale ganglia. Mesolimbisch systeem: Ventral Tegmental Area </w:t>
      </w:r>
      <w:r w:rsidR="00383684">
        <w:sym w:font="Wingdings" w:char="F0E0"/>
      </w:r>
      <w:r w:rsidR="00383684">
        <w:t xml:space="preserve"> Prefontale cortex. </w:t>
      </w:r>
    </w:p>
    <w:p w:rsidR="00383684" w:rsidRDefault="00383684" w:rsidP="004C3672">
      <w:pPr>
        <w:pStyle w:val="Geenafstand"/>
        <w:ind w:left="1410"/>
        <w:jc w:val="both"/>
      </w:pPr>
      <w:r>
        <w:t>Mesolimbisch systeem: nicotine stimuleert de afgifte van dopamine in de hersenen. Drugs</w:t>
      </w:r>
      <w:r w:rsidR="003E0F04">
        <w:t xml:space="preserve"> (cocaïne)</w:t>
      </w:r>
      <w:r>
        <w:t xml:space="preserve"> zijn</w:t>
      </w:r>
      <w:r w:rsidR="003E0F04">
        <w:t xml:space="preserve"> </w:t>
      </w:r>
      <w:r>
        <w:t>reuptake blokker</w:t>
      </w:r>
      <w:r w:rsidR="003E0F04">
        <w:t>s van dopamine/noradrenaline. Heroïne en nicotine veranderen het neuron dus daarom ontstaan er bij deze drugs afkick verschijnselen.</w:t>
      </w:r>
    </w:p>
    <w:p w:rsidR="003E0F04" w:rsidRDefault="003E0F04" w:rsidP="004C3672">
      <w:pPr>
        <w:pStyle w:val="Geenafstand"/>
        <w:ind w:left="2118"/>
        <w:jc w:val="both"/>
      </w:pPr>
      <w:r>
        <w:t>Er zijn verschillende theorieën  over hoe verslaving werkt. Er is gebleken dat er een verschil is tussen liking en wanting. Wanting leidt tot verslaving. Motivatie is belangrijker dan reward.</w:t>
      </w:r>
    </w:p>
    <w:p w:rsidR="00383684" w:rsidRDefault="00383684" w:rsidP="004C3672">
      <w:pPr>
        <w:pStyle w:val="Geenafstand"/>
        <w:ind w:left="705" w:hanging="705"/>
        <w:jc w:val="both"/>
      </w:pPr>
    </w:p>
    <w:p w:rsidR="003E0F04" w:rsidRDefault="003E0F04" w:rsidP="004C3672">
      <w:pPr>
        <w:pStyle w:val="Geenafstand"/>
        <w:ind w:left="705" w:hanging="705"/>
        <w:jc w:val="both"/>
      </w:pPr>
      <w:r>
        <w:t>×</w:t>
      </w:r>
      <w:r>
        <w:tab/>
        <w:t>Serotonine wordt in de Raphe Nucleï gemaakt uit tryptofaan en verspreidt daarna over de hele hersenen. Het grootste gedeelte van de afgegeven serotonine wordt meteen weer opgenomen, reuptake blokkers (antidepressiva) voorkomen dit, zo blijft er meer serotonine in de synapsspleet (lange stimulatie) en is er te weinig in de synaps zelf. Prozac verhoogt het serotoninegehalte.</w:t>
      </w:r>
      <w:r w:rsidR="00967EFE">
        <w:t xml:space="preserve"> Depressie= weinig serotonine, agressie= te veel serotonine. </w:t>
      </w:r>
    </w:p>
    <w:p w:rsidR="003E0F04" w:rsidRDefault="003E0F04" w:rsidP="004C3672">
      <w:pPr>
        <w:pStyle w:val="Geenafstand"/>
        <w:ind w:left="705" w:hanging="705"/>
        <w:jc w:val="both"/>
      </w:pPr>
    </w:p>
    <w:p w:rsidR="00383684" w:rsidRDefault="00383684" w:rsidP="004C3672">
      <w:pPr>
        <w:pStyle w:val="Geenafstand"/>
        <w:ind w:left="705" w:hanging="705"/>
        <w:jc w:val="both"/>
      </w:pPr>
      <w:r>
        <w:t>×</w:t>
      </w:r>
      <w:r>
        <w:tab/>
        <w:t>Neuronen zetten tyrosine om in actieve stof, de aanwezige enzymen bepalen wat het dan verder wordt.</w:t>
      </w:r>
    </w:p>
    <w:p w:rsidR="004B7091" w:rsidRDefault="004B7091" w:rsidP="004C3672">
      <w:pPr>
        <w:pStyle w:val="Geenafstand"/>
        <w:ind w:left="705" w:hanging="705"/>
        <w:jc w:val="both"/>
      </w:pPr>
      <w:r>
        <w:tab/>
      </w:r>
      <w:r>
        <w:tab/>
      </w:r>
    </w:p>
    <w:p w:rsidR="00CC0058" w:rsidRDefault="00967EFE" w:rsidP="004C3672">
      <w:pPr>
        <w:pStyle w:val="Geenafstand"/>
        <w:ind w:left="705" w:hanging="705"/>
        <w:jc w:val="both"/>
      </w:pPr>
      <w:r>
        <w:t>×</w:t>
      </w:r>
      <w:r>
        <w:tab/>
        <w:t xml:space="preserve">Glutamaat, aspartaat en glycine zijn excitatoire neurotransmitters, activeren alles. GABA is remmend, deactiveert alles. </w:t>
      </w:r>
    </w:p>
    <w:p w:rsidR="00967EFE" w:rsidRDefault="00967EFE" w:rsidP="004C3672">
      <w:pPr>
        <w:pStyle w:val="Geenafstand"/>
        <w:ind w:left="705" w:hanging="705"/>
        <w:jc w:val="both"/>
      </w:pPr>
      <w:r>
        <w:tab/>
        <w:t>NO (parasympatisch/spier relaxatie) en CO (kleine hersenen, reuk) zijn gasvormige neurotransmitters.</w:t>
      </w:r>
    </w:p>
    <w:p w:rsidR="00967EFE" w:rsidRDefault="00967EFE" w:rsidP="004C3672">
      <w:pPr>
        <w:pStyle w:val="Geenafstand"/>
        <w:ind w:left="705" w:hanging="705"/>
        <w:jc w:val="both"/>
      </w:pPr>
      <w:r>
        <w:tab/>
        <w:t>Endocannabinoïden worden gemaakt uit vetzuren als ze nodig zijn en worden meteen weer afgebroken. Ze gebruiken CB1- (overal) en CB2-receptoren (immuunsysteem).</w:t>
      </w:r>
    </w:p>
    <w:p w:rsidR="00683C34" w:rsidRDefault="00967EFE" w:rsidP="004C3672">
      <w:pPr>
        <w:pStyle w:val="Geenafstand"/>
        <w:ind w:left="705" w:hanging="705"/>
        <w:jc w:val="both"/>
      </w:pPr>
      <w:r>
        <w:tab/>
      </w:r>
    </w:p>
    <w:p w:rsidR="00683C34" w:rsidRDefault="00683C34" w:rsidP="004C3672">
      <w:pPr>
        <w:pStyle w:val="Geenafstand"/>
        <w:ind w:left="705" w:hanging="705"/>
        <w:jc w:val="both"/>
      </w:pPr>
      <w:r>
        <w:t>×</w:t>
      </w:r>
      <w:r>
        <w:tab/>
        <w:t>Neuropeptiden hebben een langere levensduur dan neurotransmitters want ze worden niet heropgenomen. Ook stimuleert het veel sterker. Het wordt samen met neurotransmitters afgegeven. Ook: safetymechanism. Neuropeptiden hebben specifieke functies.</w:t>
      </w:r>
    </w:p>
    <w:p w:rsidR="00CC0058" w:rsidRDefault="00683C34" w:rsidP="004C3672">
      <w:pPr>
        <w:pStyle w:val="Geenafstand"/>
        <w:ind w:left="705"/>
        <w:jc w:val="both"/>
      </w:pPr>
      <w:r>
        <w:t>Endogene opiaten/endorfines zijn vaak in de buurt van het reward systeem. Ze zijn vaak presynaptisch en pijnstillend. Naloxon is een antagonist die euforie voorkomt. Opium lijkt niet op bijvoorbeeld morfine maar ze werken hetzelfde.</w:t>
      </w:r>
    </w:p>
    <w:p w:rsidR="00CC0058" w:rsidRDefault="00CC0058" w:rsidP="004C3672">
      <w:pPr>
        <w:pStyle w:val="Geenafstand"/>
        <w:jc w:val="both"/>
      </w:pPr>
    </w:p>
    <w:p w:rsidR="00683C34" w:rsidRDefault="00683C34" w:rsidP="004C3672">
      <w:pPr>
        <w:jc w:val="both"/>
      </w:pPr>
      <w:r>
        <w:br w:type="page"/>
      </w:r>
    </w:p>
    <w:p w:rsidR="00EB4D6A" w:rsidRDefault="00EB4D6A" w:rsidP="004C3672">
      <w:pPr>
        <w:pStyle w:val="Geenafstand"/>
        <w:jc w:val="both"/>
      </w:pPr>
    </w:p>
    <w:p w:rsidR="002E5BE2" w:rsidRDefault="002E5BE2" w:rsidP="004C3672">
      <w:pPr>
        <w:pStyle w:val="Geenafstand"/>
        <w:ind w:left="705" w:hanging="705"/>
        <w:jc w:val="both"/>
      </w:pPr>
      <w:r>
        <w:t>×</w:t>
      </w:r>
      <w:r>
        <w:tab/>
        <w:t xml:space="preserve">VMH zorgt voor het verzadigingsgevoel, bij afwezigheid obesitas/veelvraat. LHA zorgt voor hongergevoel bij afwezigheid vermagering/te weinig eten. Feedback door hormonen en fuels. </w:t>
      </w:r>
    </w:p>
    <w:p w:rsidR="002E5BE2" w:rsidRDefault="002E5BE2" w:rsidP="004C3672">
      <w:pPr>
        <w:pStyle w:val="Geenafstand"/>
        <w:ind w:left="705" w:hanging="705"/>
        <w:jc w:val="both"/>
      </w:pPr>
    </w:p>
    <w:p w:rsidR="002E5BE2" w:rsidRDefault="002E5BE2" w:rsidP="004C3672">
      <w:pPr>
        <w:pStyle w:val="Geenafstand"/>
        <w:ind w:left="705" w:hanging="705"/>
        <w:jc w:val="both"/>
      </w:pPr>
      <w:r>
        <w:t>×</w:t>
      </w:r>
      <w:r>
        <w:tab/>
        <w:t>CCK</w:t>
      </w:r>
      <w:r w:rsidR="00317DEC">
        <w:t xml:space="preserve"> (neuronen)</w:t>
      </w:r>
      <w:r>
        <w:t xml:space="preserve"> is een veelzijdig maar kortdurend signaal. Het gaat via de vagal afferentes (parasympaticus) naar de hersenen. Ghrelin</w:t>
      </w:r>
      <w:r w:rsidR="00317DEC">
        <w:t xml:space="preserve"> (maag)</w:t>
      </w:r>
      <w:r>
        <w:t xml:space="preserve"> stimuleert voedselopname, kleinere maag= minder ghrelin.</w:t>
      </w:r>
    </w:p>
    <w:p w:rsidR="002E5BE2" w:rsidRDefault="002E5BE2" w:rsidP="004C3672">
      <w:pPr>
        <w:pStyle w:val="Geenafstand"/>
        <w:ind w:left="705" w:hanging="705"/>
        <w:jc w:val="both"/>
      </w:pPr>
    </w:p>
    <w:p w:rsidR="002E5BE2" w:rsidRDefault="002E5BE2" w:rsidP="004C3672">
      <w:pPr>
        <w:pStyle w:val="Geenafstand"/>
        <w:ind w:left="705" w:hanging="705"/>
        <w:jc w:val="both"/>
      </w:pPr>
      <w:r>
        <w:t>×</w:t>
      </w:r>
      <w:r>
        <w:tab/>
        <w:t xml:space="preserve">Vetweefsel produceert hormonen, onder andere leptine. obob Mist leptine: geen verzadigingsgevoel. Leptine toevoegen lost dit probleem op. dbdb </w:t>
      </w:r>
      <w:r w:rsidR="00FB0B1E">
        <w:t>Mist leptinereceptor maar heeft genoeg leptine. Leptine remt de NPY (vergrote voedselopname</w:t>
      </w:r>
      <w:r w:rsidR="00317DEC">
        <w:t>, hypothalamus</w:t>
      </w:r>
      <w:r w:rsidR="00FB0B1E">
        <w:t>) productie. De neuronen die NPY bevatten liggen bij de nuclus arcuates, daarom is de bloed-hersenbarrière op sommige plekken wat doorlaatbaar.</w:t>
      </w:r>
    </w:p>
    <w:p w:rsidR="00FB0B1E" w:rsidRDefault="00FB0B1E" w:rsidP="004C3672">
      <w:pPr>
        <w:pStyle w:val="Geenafstand"/>
        <w:ind w:left="705" w:hanging="705"/>
        <w:jc w:val="both"/>
      </w:pPr>
    </w:p>
    <w:p w:rsidR="00FB0B1E" w:rsidRDefault="00FB0B1E" w:rsidP="004C3672">
      <w:pPr>
        <w:pStyle w:val="Geenafstand"/>
        <w:ind w:left="705" w:hanging="705"/>
        <w:jc w:val="both"/>
        <w:rPr>
          <w:rFonts w:cstheme="minorHAnsi"/>
        </w:rPr>
      </w:pPr>
      <w:r>
        <w:t>×</w:t>
      </w:r>
      <w:r>
        <w:tab/>
      </w:r>
      <w:r>
        <w:rPr>
          <w:rFonts w:cstheme="minorHAnsi"/>
        </w:rPr>
        <w:t>α</w:t>
      </w:r>
      <w:r w:rsidR="00317DEC">
        <w:rPr>
          <w:rFonts w:cstheme="minorHAnsi"/>
        </w:rPr>
        <w:t xml:space="preserve">-MSH (hypothalamus) zorgt voor pigmentering, maar wordt ook bij de nuclus  arcuates gemaakt, waar het voor verzadiging zorgt. Leptine stimuleert de α-MSH productie in POMC neuronen. Meer α-MSH= minder NPY, en andersom. </w:t>
      </w:r>
    </w:p>
    <w:p w:rsidR="00317DEC" w:rsidRDefault="00317DEC" w:rsidP="004C3672">
      <w:pPr>
        <w:pStyle w:val="Geenafstand"/>
        <w:ind w:left="705" w:hanging="705"/>
        <w:jc w:val="both"/>
        <w:rPr>
          <w:rFonts w:cstheme="minorHAnsi"/>
        </w:rPr>
      </w:pPr>
    </w:p>
    <w:p w:rsidR="00BF3441" w:rsidRDefault="00BF3441" w:rsidP="004C3672">
      <w:pPr>
        <w:pStyle w:val="Geenafstand"/>
        <w:ind w:left="705" w:hanging="705"/>
        <w:jc w:val="both"/>
        <w:rPr>
          <w:rFonts w:cstheme="minorHAnsi"/>
        </w:rPr>
      </w:pPr>
      <w:r>
        <w:rPr>
          <w:rFonts w:cstheme="minorHAnsi"/>
        </w:rPr>
        <w:t>×</w:t>
      </w:r>
      <w:r>
        <w:rPr>
          <w:rFonts w:cstheme="minorHAnsi"/>
        </w:rPr>
        <w:tab/>
        <w:t>Verbruik: hersenen: glucose, vetzuren: inspanning/vasten, aminozuren: hongersnood (spiereiwitten)</w:t>
      </w:r>
    </w:p>
    <w:p w:rsidR="00BF3441" w:rsidRDefault="00BF3441" w:rsidP="004C3672">
      <w:pPr>
        <w:pStyle w:val="Geenafstand"/>
        <w:ind w:left="705" w:hanging="705"/>
        <w:jc w:val="both"/>
        <w:rPr>
          <w:rFonts w:cstheme="minorHAnsi"/>
        </w:rPr>
      </w:pPr>
      <w:r>
        <w:rPr>
          <w:rFonts w:cstheme="minorHAnsi"/>
        </w:rPr>
        <w:tab/>
        <w:t xml:space="preserve">Opslag: glycogenese (glucose </w:t>
      </w:r>
      <w:r w:rsidRPr="00BF3441">
        <w:rPr>
          <w:rFonts w:cstheme="minorHAnsi"/>
        </w:rPr>
        <w:sym w:font="Wingdings" w:char="F0E0"/>
      </w:r>
      <w:r>
        <w:rPr>
          <w:rFonts w:cstheme="minorHAnsi"/>
        </w:rPr>
        <w:t xml:space="preserve"> glycogeen in lever/spieren), lipogenese (glucose + 3 vetzuren </w:t>
      </w:r>
      <w:r w:rsidRPr="00BF3441">
        <w:rPr>
          <w:rFonts w:cstheme="minorHAnsi"/>
        </w:rPr>
        <w:sym w:font="Wingdings" w:char="F0E0"/>
      </w:r>
      <w:r>
        <w:rPr>
          <w:rFonts w:cstheme="minorHAnsi"/>
        </w:rPr>
        <w:t xml:space="preserve"> triglyceride)</w:t>
      </w:r>
    </w:p>
    <w:p w:rsidR="00BF3441" w:rsidRDefault="00BF3441" w:rsidP="004C3672">
      <w:pPr>
        <w:pStyle w:val="Geenafstand"/>
        <w:ind w:left="705" w:hanging="705"/>
        <w:jc w:val="both"/>
        <w:rPr>
          <w:rFonts w:cstheme="minorHAnsi"/>
        </w:rPr>
      </w:pPr>
      <w:r>
        <w:rPr>
          <w:rFonts w:cstheme="minorHAnsi"/>
        </w:rPr>
        <w:tab/>
        <w:t>Maken: gluconeogenese (aminozuren + lactaat in lever), lipolyse (vrijmaking vet)</w:t>
      </w:r>
    </w:p>
    <w:p w:rsidR="00BF3441" w:rsidRDefault="00BF3441" w:rsidP="004C3672">
      <w:pPr>
        <w:pStyle w:val="Geenafstand"/>
        <w:ind w:left="705" w:hanging="705"/>
        <w:jc w:val="both"/>
      </w:pPr>
    </w:p>
    <w:p w:rsidR="00BF3441" w:rsidRDefault="00BF3441" w:rsidP="004C3672">
      <w:pPr>
        <w:pStyle w:val="Geenafstand"/>
        <w:ind w:left="705" w:hanging="705"/>
        <w:jc w:val="center"/>
      </w:pPr>
      <w:r>
        <w:rPr>
          <w:noProof/>
          <w:lang w:eastAsia="nl-NL"/>
        </w:rPr>
        <w:drawing>
          <wp:inline distT="0" distB="0" distL="0" distR="0">
            <wp:extent cx="5164354" cy="3667125"/>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6801" t="28495" r="5014" b="10932"/>
                    <a:stretch>
                      <a:fillRect/>
                    </a:stretch>
                  </pic:blipFill>
                  <pic:spPr bwMode="auto">
                    <a:xfrm>
                      <a:off x="0" y="0"/>
                      <a:ext cx="5164354" cy="3667125"/>
                    </a:xfrm>
                    <a:prstGeom prst="rect">
                      <a:avLst/>
                    </a:prstGeom>
                    <a:noFill/>
                    <a:ln w="9525">
                      <a:noFill/>
                      <a:miter lim="800000"/>
                      <a:headEnd/>
                      <a:tailEnd/>
                    </a:ln>
                  </pic:spPr>
                </pic:pic>
              </a:graphicData>
            </a:graphic>
          </wp:inline>
        </w:drawing>
      </w:r>
    </w:p>
    <w:p w:rsidR="00FB0B1E" w:rsidRDefault="00FB0B1E" w:rsidP="004C3672">
      <w:pPr>
        <w:pStyle w:val="Geenafstand"/>
        <w:ind w:left="705" w:hanging="705"/>
        <w:jc w:val="both"/>
      </w:pPr>
    </w:p>
    <w:p w:rsidR="00FB0B1E" w:rsidRDefault="00325076" w:rsidP="004C3672">
      <w:pPr>
        <w:ind w:left="705" w:hanging="705"/>
        <w:jc w:val="both"/>
        <w:rPr>
          <w:rFonts w:cstheme="minorHAnsi"/>
        </w:rPr>
      </w:pPr>
      <w:r>
        <w:t>×</w:t>
      </w:r>
      <w:r w:rsidR="003B30B0">
        <w:tab/>
        <w:t xml:space="preserve">De Eilandjes van Langerhans zijn endocriene hormoonproducerende cellen. </w:t>
      </w:r>
      <w:r w:rsidR="003B30B0">
        <w:rPr>
          <w:rFonts w:cstheme="minorHAnsi"/>
        </w:rPr>
        <w:t>α-Cellen aan de buitenkant en β-cellen in het midden. De β-cel maakt insuline</w:t>
      </w:r>
      <w:r w:rsidR="00EB4D6A">
        <w:rPr>
          <w:rFonts w:cstheme="minorHAnsi"/>
        </w:rPr>
        <w:t xml:space="preserve"> (parasympaticus)</w:t>
      </w:r>
      <w:r w:rsidR="003B30B0">
        <w:rPr>
          <w:rFonts w:cstheme="minorHAnsi"/>
        </w:rPr>
        <w:t xml:space="preserve">, wat glucose over het celmembraan transporteert. Zo wordt het glucosegehalte van het bloed verlaagd. </w:t>
      </w:r>
      <w:r w:rsidR="002E0814">
        <w:rPr>
          <w:rFonts w:cstheme="minorHAnsi"/>
        </w:rPr>
        <w:t xml:space="preserve">Zonder insuline gaat er alleen nog glucose naar insuline-onafhankelijke weefsels, zoals de hersenen en actieve spieren (dus ook bij de activatie van de sympaticus). D-cellen produceren remmers. </w:t>
      </w:r>
      <w:r w:rsidR="00EB4D6A">
        <w:rPr>
          <w:rFonts w:cstheme="minorHAnsi"/>
        </w:rPr>
        <w:t>α-Cellen bevatten glucagon, dit is een antagonist van insuline die vrijgemaakt wordt bij lage glucosegehaltes (neogenese van glucose).</w:t>
      </w:r>
    </w:p>
    <w:p w:rsidR="00EB4D6A" w:rsidRDefault="00EB4D6A" w:rsidP="004C3672">
      <w:pPr>
        <w:pStyle w:val="Geenafstand"/>
        <w:ind w:left="705" w:hanging="705"/>
        <w:jc w:val="both"/>
        <w:rPr>
          <w:rFonts w:cstheme="minorHAnsi"/>
        </w:rPr>
      </w:pPr>
    </w:p>
    <w:p w:rsidR="005332A2" w:rsidRDefault="00EB4D6A" w:rsidP="004C3672">
      <w:pPr>
        <w:pStyle w:val="Geenafstand"/>
        <w:ind w:left="705" w:hanging="705"/>
        <w:jc w:val="both"/>
        <w:rPr>
          <w:rFonts w:cstheme="minorHAnsi"/>
        </w:rPr>
      </w:pPr>
      <w:r>
        <w:rPr>
          <w:rFonts w:cstheme="minorHAnsi"/>
        </w:rPr>
        <w:t>×</w:t>
      </w:r>
      <w:r>
        <w:rPr>
          <w:rFonts w:cstheme="minorHAnsi"/>
        </w:rPr>
        <w:tab/>
        <w:t>Diabetes: te veel glucose: komt in urine, samen met een overvloed aan water. HbA</w:t>
      </w:r>
      <w:r>
        <w:rPr>
          <w:rFonts w:cstheme="minorHAnsi"/>
          <w:vertAlign w:val="subscript"/>
        </w:rPr>
        <w:t>1</w:t>
      </w:r>
      <w:r>
        <w:rPr>
          <w:rFonts w:cstheme="minorHAnsi"/>
        </w:rPr>
        <w:t>c bepaling: lange termijn (versuikerde hemoglobine 2-3 maanden)</w:t>
      </w:r>
      <w:r w:rsidR="00325076">
        <w:rPr>
          <w:rFonts w:cstheme="minorHAnsi"/>
        </w:rPr>
        <w:t>. Type 1: lichaam valt  β-cellen aan, er wordt geen insuline meer gevormd. Oplossing: insuline spuiten. Type 2:Door te veel insulineproductie worden de receptoren ongevoelig en raken de β-cellen uitgeput. Eindstadium: chronische hyperglycemie en insulineresistentie (gluco- en lipotoxiciteit). Prediabetes: iets meer glucose, veel meer insuline.</w:t>
      </w:r>
    </w:p>
    <w:p w:rsidR="005332A2" w:rsidRDefault="005332A2" w:rsidP="004C3672">
      <w:pPr>
        <w:pStyle w:val="Geenafstand"/>
        <w:jc w:val="both"/>
        <w:rPr>
          <w:color w:val="FF7C80"/>
          <w:sz w:val="28"/>
          <w:szCs w:val="28"/>
        </w:rPr>
      </w:pPr>
      <w:r>
        <w:rPr>
          <w:rFonts w:cstheme="minorHAnsi"/>
        </w:rPr>
        <w:br w:type="page"/>
      </w:r>
      <w:r w:rsidRPr="009C6897">
        <w:rPr>
          <w:color w:val="FF7C80"/>
          <w:sz w:val="28"/>
          <w:szCs w:val="28"/>
        </w:rPr>
        <w:lastRenderedPageBreak/>
        <w:t>Martina Schmidt</w:t>
      </w:r>
    </w:p>
    <w:p w:rsidR="009C6897" w:rsidRDefault="009C6897" w:rsidP="004C3672">
      <w:pPr>
        <w:pStyle w:val="Geenafstand"/>
        <w:jc w:val="both"/>
        <w:rPr>
          <w:color w:val="FF7C80"/>
          <w:sz w:val="28"/>
          <w:szCs w:val="28"/>
        </w:rPr>
      </w:pPr>
    </w:p>
    <w:p w:rsidR="00AB36CB" w:rsidRDefault="00AB36CB" w:rsidP="004C3672">
      <w:pPr>
        <w:pStyle w:val="Geenafstand"/>
        <w:jc w:val="both"/>
        <w:rPr>
          <w:color w:val="FF7C80"/>
          <w:sz w:val="28"/>
          <w:szCs w:val="28"/>
        </w:rPr>
      </w:pPr>
    </w:p>
    <w:p w:rsidR="009C6897" w:rsidRDefault="009C6897" w:rsidP="004C3672">
      <w:pPr>
        <w:pStyle w:val="Geenafstand"/>
        <w:ind w:left="705" w:hanging="705"/>
        <w:jc w:val="both"/>
      </w:pPr>
      <w:r>
        <w:t>×</w:t>
      </w:r>
      <w:r>
        <w:tab/>
        <w:t>De dosis maakt een geneesmiddel een vergif</w:t>
      </w:r>
      <w:r w:rsidR="00E81B22">
        <w:t xml:space="preserve"> (Paracelsus)</w:t>
      </w:r>
      <w:r>
        <w:t>. Farmokinetiek: Wat het lichaam met een medicijn doet, Farmodynamiek: wat een medicijn met het lichaam doet.</w:t>
      </w:r>
    </w:p>
    <w:p w:rsidR="009C6897" w:rsidRDefault="009C6897" w:rsidP="004C3672">
      <w:pPr>
        <w:pStyle w:val="Geenafstand"/>
        <w:jc w:val="both"/>
      </w:pPr>
    </w:p>
    <w:p w:rsidR="009C6897" w:rsidRDefault="009C6897" w:rsidP="004C3672">
      <w:pPr>
        <w:pStyle w:val="Geenafstand"/>
        <w:ind w:left="705" w:hanging="705"/>
        <w:jc w:val="both"/>
      </w:pPr>
      <w:r>
        <w:t>×</w:t>
      </w:r>
      <w:r>
        <w:tab/>
        <w:t xml:space="preserve">De lever is een open soort, alle medicijnen komen hier. De hersenen zijn afgesloten door de hersen-bloedbarrière,  deze laat alleen hydrofiele stoffen door. Toediening van medicijnen kan oraal, d.m.v. inhalatie, topisch en d.m.v. injectie. </w:t>
      </w:r>
    </w:p>
    <w:p w:rsidR="009C6897" w:rsidRDefault="009C6897" w:rsidP="004C3672">
      <w:pPr>
        <w:pStyle w:val="Geenafstand"/>
        <w:jc w:val="both"/>
      </w:pPr>
    </w:p>
    <w:p w:rsidR="009C6897" w:rsidRDefault="009C6897" w:rsidP="004C3672">
      <w:pPr>
        <w:pStyle w:val="Geenafstand"/>
        <w:ind w:left="705" w:hanging="705"/>
        <w:jc w:val="both"/>
      </w:pPr>
      <w:r>
        <w:t>×</w:t>
      </w:r>
      <w:r>
        <w:tab/>
      </w:r>
      <w:r w:rsidR="00E81B22">
        <w:t xml:space="preserve">Een geneesmiddel dat nergens aan bindt werkt snel en kort. Geneesmiddelen binden aan albumine (plasmaproteïne), dat het geneesmiddel beschermt tegen afbraak en binding met een ander eiwit. Zo blijft het langer aanwezig maar werkt het niet. Vergelijkbaar met een boot. </w:t>
      </w:r>
    </w:p>
    <w:p w:rsidR="009C6897" w:rsidRDefault="009C6897" w:rsidP="004C3672">
      <w:pPr>
        <w:pStyle w:val="Geenafstand"/>
        <w:jc w:val="both"/>
      </w:pPr>
    </w:p>
    <w:p w:rsidR="009C6897" w:rsidRDefault="009C6897" w:rsidP="004C3672">
      <w:pPr>
        <w:pStyle w:val="Geenafstand"/>
        <w:ind w:left="705" w:hanging="705"/>
        <w:jc w:val="both"/>
      </w:pPr>
      <w:r>
        <w:t>×</w:t>
      </w:r>
      <w:r>
        <w:tab/>
      </w:r>
      <w:r w:rsidR="007F7426">
        <w:t xml:space="preserve">Een agonist (intrinsieke activiteit) wil altijd op een specifieke receptor, maar een antagonist (remt binding door agonist) ook. Als beide aanwezig zijn werkt de agonist minder goed. Als er een volle en een partiële agonist aanwezig zijn, werkt de partiële agonist als een antagonist. </w:t>
      </w:r>
    </w:p>
    <w:p w:rsidR="007F7426" w:rsidRDefault="007F7426" w:rsidP="004C3672">
      <w:pPr>
        <w:pStyle w:val="Geenafstand"/>
        <w:ind w:left="1410"/>
        <w:jc w:val="both"/>
      </w:pPr>
      <w:r>
        <w:t xml:space="preserve">Bij een bindingsexperiment wordt er geen verschil gemaakt tussen ant- en agonisten want er wordt niet op het effect gelet. Maar wel op: verzadiging, specificiteit, bindingsaffiniteit. </w:t>
      </w:r>
    </w:p>
    <w:p w:rsidR="007F7426" w:rsidRDefault="007F7426" w:rsidP="004C3672">
      <w:pPr>
        <w:pStyle w:val="Geenafstand"/>
        <w:ind w:left="1410"/>
        <w:jc w:val="both"/>
      </w:pPr>
      <w:r>
        <w:t>Competitief antagonisme: uiteindelijk 100% respons, non-competitief blijvend verlaagde respons.</w:t>
      </w:r>
    </w:p>
    <w:p w:rsidR="009C6897" w:rsidRDefault="005117A9" w:rsidP="004C3672">
      <w:pPr>
        <w:pStyle w:val="Geenafstand"/>
        <w:ind w:left="1410"/>
        <w:jc w:val="both"/>
      </w:pPr>
      <w:r>
        <w:t>Muscarine</w:t>
      </w:r>
      <w:r w:rsidR="007F7426">
        <w:t>receptoren</w:t>
      </w:r>
      <w:r w:rsidR="00CF1182">
        <w:t xml:space="preserve"> (M</w:t>
      </w:r>
      <w:r w:rsidR="00CF1182">
        <w:rPr>
          <w:vertAlign w:val="subscript"/>
        </w:rPr>
        <w:t>3</w:t>
      </w:r>
      <w:r w:rsidR="00CF1182">
        <w:t>)</w:t>
      </w:r>
      <w:r w:rsidR="007F7426">
        <w:t xml:space="preserve"> roepen in gladde spiercellen contractie op, </w:t>
      </w:r>
      <w:r w:rsidR="007F7426">
        <w:rPr>
          <w:rFonts w:cstheme="minorHAnsi"/>
        </w:rPr>
        <w:t>β</w:t>
      </w:r>
      <w:r w:rsidR="007F7426">
        <w:t xml:space="preserve">-receptoren relaxatie. Functioneel antagonisme heeft minstens 2 receptoren nodig. </w:t>
      </w:r>
    </w:p>
    <w:p w:rsidR="00CF1182" w:rsidRDefault="005117A9" w:rsidP="004C3672">
      <w:pPr>
        <w:pStyle w:val="Geenafstand"/>
        <w:ind w:left="705" w:hanging="705"/>
        <w:jc w:val="both"/>
      </w:pPr>
      <w:r>
        <w:tab/>
      </w:r>
    </w:p>
    <w:p w:rsidR="005117A9" w:rsidRDefault="00CF1182" w:rsidP="004C3672">
      <w:pPr>
        <w:pStyle w:val="Geenafstand"/>
        <w:ind w:left="705" w:hanging="705"/>
        <w:jc w:val="both"/>
      </w:pPr>
      <w:r>
        <w:t>×</w:t>
      </w:r>
      <w:r>
        <w:tab/>
      </w:r>
      <w:r w:rsidR="005117A9">
        <w:t>Van snel naar traag: Ionenkanalen zijn ligandgestuurde nicotinerge receptoren</w:t>
      </w:r>
      <w:r>
        <w:t xml:space="preserve"> en parasympatisch. Het heeft twee Ach bindingsplaatsen (agonist suxamethonium (put receptor uit), antagonist D-Tubocurarine)</w:t>
      </w:r>
      <w:r w:rsidR="005117A9">
        <w:t xml:space="preserve">. G-eiwitgekoppeldereceptoren (2 ketens, </w:t>
      </w:r>
      <w:r w:rsidR="005117A9">
        <w:rPr>
          <w:rFonts w:cstheme="minorHAnsi"/>
        </w:rPr>
        <w:t>α</w:t>
      </w:r>
      <w:r w:rsidR="005117A9">
        <w:t xml:space="preserve"> bindt GTP) zijn metabotropische muscarinereceptoren</w:t>
      </w:r>
      <w:r>
        <w:t xml:space="preserve"> (adrenerg)</w:t>
      </w:r>
      <w:r w:rsidR="005117A9">
        <w:t xml:space="preserve">. </w:t>
      </w:r>
      <w:r>
        <w:rPr>
          <w:rFonts w:cstheme="minorHAnsi"/>
        </w:rPr>
        <w:t>α</w:t>
      </w:r>
      <w:r>
        <w:t xml:space="preserve"> Bindt GTP, alle delen kunnen het effectoreiwit activeren. </w:t>
      </w:r>
      <w:r w:rsidR="005117A9">
        <w:t>Kinasegekoppeldereceptoren (insulinereceptor) zorgt voor fosforylering. Nucleaire-receptoren gebruiken steroïdcortisol.</w:t>
      </w:r>
    </w:p>
    <w:p w:rsidR="00EB4D6A" w:rsidRDefault="00EB4D6A" w:rsidP="004C3672">
      <w:pPr>
        <w:pStyle w:val="Geenafstand"/>
        <w:jc w:val="both"/>
        <w:rPr>
          <w:rFonts w:cstheme="minorHAnsi"/>
        </w:rPr>
      </w:pPr>
    </w:p>
    <w:tbl>
      <w:tblPr>
        <w:tblW w:w="0" w:type="auto"/>
        <w:jc w:val="center"/>
        <w:tblInd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7"/>
        <w:gridCol w:w="1406"/>
        <w:gridCol w:w="1286"/>
        <w:gridCol w:w="5331"/>
      </w:tblGrid>
      <w:tr w:rsidR="00E81B22" w:rsidTr="004C3672">
        <w:tblPrEx>
          <w:tblCellMar>
            <w:top w:w="0" w:type="dxa"/>
            <w:bottom w:w="0" w:type="dxa"/>
          </w:tblCellMar>
        </w:tblPrEx>
        <w:trPr>
          <w:trHeight w:val="549"/>
          <w:jc w:val="center"/>
        </w:trPr>
        <w:tc>
          <w:tcPr>
            <w:tcW w:w="1117" w:type="dxa"/>
          </w:tcPr>
          <w:p w:rsidR="00E81B22" w:rsidRPr="00E81B22" w:rsidRDefault="00E81B22" w:rsidP="004C3672">
            <w:pPr>
              <w:pStyle w:val="Geenafstand"/>
              <w:jc w:val="both"/>
              <w:rPr>
                <w:rFonts w:cstheme="minorHAnsi"/>
                <w:b/>
                <w:color w:val="FF5050"/>
              </w:rPr>
            </w:pPr>
            <w:r w:rsidRPr="00E81B22">
              <w:rPr>
                <w:rFonts w:cstheme="minorHAnsi"/>
                <w:b/>
                <w:color w:val="FF5050"/>
              </w:rPr>
              <w:t>Stof</w:t>
            </w:r>
          </w:p>
        </w:tc>
        <w:tc>
          <w:tcPr>
            <w:tcW w:w="1406" w:type="dxa"/>
          </w:tcPr>
          <w:p w:rsidR="00E81B22" w:rsidRPr="00E81B22" w:rsidRDefault="00E81B22" w:rsidP="004C3672">
            <w:pPr>
              <w:pStyle w:val="Geenafstand"/>
              <w:jc w:val="both"/>
              <w:rPr>
                <w:rFonts w:cstheme="minorHAnsi"/>
                <w:b/>
                <w:color w:val="FF5050"/>
              </w:rPr>
            </w:pPr>
            <w:r w:rsidRPr="00E81B22">
              <w:rPr>
                <w:rFonts w:cstheme="minorHAnsi"/>
                <w:b/>
                <w:color w:val="FF5050"/>
              </w:rPr>
              <w:t>(ant)agonist</w:t>
            </w:r>
          </w:p>
        </w:tc>
        <w:tc>
          <w:tcPr>
            <w:tcW w:w="1286" w:type="dxa"/>
          </w:tcPr>
          <w:p w:rsidR="00E81B22" w:rsidRPr="00E81B22" w:rsidRDefault="00E81B22" w:rsidP="004C3672">
            <w:pPr>
              <w:pStyle w:val="Geenafstand"/>
              <w:jc w:val="both"/>
              <w:rPr>
                <w:rFonts w:cstheme="minorHAnsi"/>
                <w:b/>
                <w:color w:val="FF5050"/>
              </w:rPr>
            </w:pPr>
            <w:r w:rsidRPr="00E81B22">
              <w:rPr>
                <w:rFonts w:cstheme="minorHAnsi"/>
                <w:b/>
                <w:color w:val="FF5050"/>
              </w:rPr>
              <w:t>Receptor</w:t>
            </w:r>
          </w:p>
        </w:tc>
        <w:tc>
          <w:tcPr>
            <w:tcW w:w="5331" w:type="dxa"/>
          </w:tcPr>
          <w:p w:rsidR="00E81B22" w:rsidRPr="00E81B22" w:rsidRDefault="007B686B" w:rsidP="004C3672">
            <w:pPr>
              <w:pStyle w:val="Geenafstand"/>
              <w:jc w:val="both"/>
              <w:rPr>
                <w:rFonts w:cstheme="minorHAnsi"/>
                <w:b/>
                <w:color w:val="FF5050"/>
              </w:rPr>
            </w:pPr>
            <w:r>
              <w:rPr>
                <w:rFonts w:cstheme="minorHAnsi"/>
                <w:b/>
                <w:color w:val="FF5050"/>
              </w:rPr>
              <w:t>+</w:t>
            </w:r>
          </w:p>
        </w:tc>
      </w:tr>
      <w:tr w:rsidR="00E81B22" w:rsidTr="004C3672">
        <w:tblPrEx>
          <w:tblCellMar>
            <w:top w:w="0" w:type="dxa"/>
            <w:bottom w:w="0" w:type="dxa"/>
          </w:tblCellMar>
        </w:tblPrEx>
        <w:trPr>
          <w:trHeight w:val="257"/>
          <w:jc w:val="center"/>
        </w:trPr>
        <w:tc>
          <w:tcPr>
            <w:tcW w:w="1117" w:type="dxa"/>
          </w:tcPr>
          <w:p w:rsidR="00E81B22" w:rsidRDefault="00E81B22" w:rsidP="004C3672">
            <w:pPr>
              <w:pStyle w:val="Geenafstand"/>
              <w:jc w:val="both"/>
              <w:rPr>
                <w:rFonts w:cstheme="minorHAnsi"/>
              </w:rPr>
            </w:pPr>
            <w:r>
              <w:rPr>
                <w:rFonts w:cstheme="minorHAnsi"/>
              </w:rPr>
              <w:t>Adrenaline</w:t>
            </w:r>
          </w:p>
        </w:tc>
        <w:tc>
          <w:tcPr>
            <w:tcW w:w="1406" w:type="dxa"/>
          </w:tcPr>
          <w:p w:rsidR="00E81B22" w:rsidRDefault="00E81B22" w:rsidP="004C3672">
            <w:pPr>
              <w:pStyle w:val="Geenafstand"/>
              <w:jc w:val="both"/>
              <w:rPr>
                <w:rFonts w:cstheme="minorHAnsi"/>
              </w:rPr>
            </w:pPr>
            <w:r>
              <w:rPr>
                <w:rFonts w:cstheme="minorHAnsi"/>
              </w:rPr>
              <w:t>Agonist</w:t>
            </w:r>
          </w:p>
        </w:tc>
        <w:tc>
          <w:tcPr>
            <w:tcW w:w="1286" w:type="dxa"/>
          </w:tcPr>
          <w:p w:rsidR="00E81B22" w:rsidRDefault="007B686B" w:rsidP="004C3672">
            <w:pPr>
              <w:pStyle w:val="Geenafstand"/>
              <w:jc w:val="both"/>
              <w:rPr>
                <w:rFonts w:cstheme="minorHAnsi"/>
              </w:rPr>
            </w:pPr>
            <w:r>
              <w:rPr>
                <w:rFonts w:cstheme="minorHAnsi"/>
              </w:rPr>
              <w:t>α en β</w:t>
            </w:r>
          </w:p>
        </w:tc>
        <w:tc>
          <w:tcPr>
            <w:tcW w:w="5331" w:type="dxa"/>
          </w:tcPr>
          <w:p w:rsidR="00E81B22" w:rsidRDefault="00E81B22" w:rsidP="004C3672">
            <w:pPr>
              <w:pStyle w:val="Geenafstand"/>
              <w:jc w:val="both"/>
              <w:rPr>
                <w:rFonts w:cstheme="minorHAnsi"/>
              </w:rPr>
            </w:pPr>
          </w:p>
        </w:tc>
      </w:tr>
      <w:tr w:rsidR="00E81B22" w:rsidTr="004C3672">
        <w:tblPrEx>
          <w:tblCellMar>
            <w:top w:w="0" w:type="dxa"/>
            <w:bottom w:w="0" w:type="dxa"/>
          </w:tblCellMar>
        </w:tblPrEx>
        <w:trPr>
          <w:trHeight w:val="246"/>
          <w:jc w:val="center"/>
        </w:trPr>
        <w:tc>
          <w:tcPr>
            <w:tcW w:w="1117" w:type="dxa"/>
          </w:tcPr>
          <w:p w:rsidR="00E81B22" w:rsidRDefault="00E81B22" w:rsidP="004C3672">
            <w:pPr>
              <w:pStyle w:val="Geenafstand"/>
              <w:jc w:val="both"/>
              <w:rPr>
                <w:rFonts w:cstheme="minorHAnsi"/>
              </w:rPr>
            </w:pPr>
            <w:r>
              <w:rPr>
                <w:rFonts w:cstheme="minorHAnsi"/>
              </w:rPr>
              <w:t>Propanolol</w:t>
            </w:r>
          </w:p>
        </w:tc>
        <w:tc>
          <w:tcPr>
            <w:tcW w:w="1406" w:type="dxa"/>
          </w:tcPr>
          <w:p w:rsidR="00E81B22" w:rsidRDefault="00E81B22" w:rsidP="004C3672">
            <w:pPr>
              <w:pStyle w:val="Geenafstand"/>
              <w:jc w:val="both"/>
              <w:rPr>
                <w:rFonts w:cstheme="minorHAnsi"/>
              </w:rPr>
            </w:pPr>
            <w:r>
              <w:rPr>
                <w:rFonts w:cstheme="minorHAnsi"/>
              </w:rPr>
              <w:t>Antagonist</w:t>
            </w:r>
          </w:p>
        </w:tc>
        <w:tc>
          <w:tcPr>
            <w:tcW w:w="1286" w:type="dxa"/>
          </w:tcPr>
          <w:p w:rsidR="00E81B22" w:rsidRPr="00A11E3C" w:rsidRDefault="00E81B22" w:rsidP="004C3672">
            <w:pPr>
              <w:pStyle w:val="Geenafstand"/>
              <w:jc w:val="both"/>
              <w:rPr>
                <w:rFonts w:cstheme="minorHAnsi"/>
              </w:rPr>
            </w:pPr>
            <w:r>
              <w:rPr>
                <w:rFonts w:cstheme="minorHAnsi"/>
              </w:rPr>
              <w:t>β</w:t>
            </w:r>
            <w:r w:rsidR="00A11E3C">
              <w:rPr>
                <w:rFonts w:cstheme="minorHAnsi"/>
                <w:vertAlign w:val="subscript"/>
              </w:rPr>
              <w:t>1</w:t>
            </w:r>
            <w:r w:rsidR="00A11E3C">
              <w:rPr>
                <w:rFonts w:cstheme="minorHAnsi"/>
              </w:rPr>
              <w:t xml:space="preserve"> en β</w:t>
            </w:r>
            <w:r w:rsidR="00A11E3C">
              <w:rPr>
                <w:rFonts w:cstheme="minorHAnsi"/>
                <w:vertAlign w:val="subscript"/>
              </w:rPr>
              <w:t>2</w:t>
            </w:r>
          </w:p>
        </w:tc>
        <w:tc>
          <w:tcPr>
            <w:tcW w:w="5331" w:type="dxa"/>
          </w:tcPr>
          <w:p w:rsidR="00E81B22" w:rsidRDefault="00E81B22" w:rsidP="004C3672">
            <w:pPr>
              <w:pStyle w:val="Geenafstand"/>
              <w:jc w:val="both"/>
              <w:rPr>
                <w:rFonts w:cstheme="minorHAnsi"/>
              </w:rPr>
            </w:pPr>
            <w:r>
              <w:rPr>
                <w:rFonts w:cstheme="minorHAnsi"/>
              </w:rPr>
              <w:t xml:space="preserve">Antagonist van </w:t>
            </w:r>
            <w:r w:rsidR="007F7426">
              <w:rPr>
                <w:rFonts w:cstheme="minorHAnsi"/>
              </w:rPr>
              <w:t>(nor)</w:t>
            </w:r>
            <w:r>
              <w:rPr>
                <w:rFonts w:cstheme="minorHAnsi"/>
              </w:rPr>
              <w:t>adrenaline</w:t>
            </w:r>
            <w:r w:rsidR="007F7426">
              <w:rPr>
                <w:rFonts w:cstheme="minorHAnsi"/>
              </w:rPr>
              <w:t>, competatief</w:t>
            </w:r>
          </w:p>
        </w:tc>
      </w:tr>
      <w:tr w:rsidR="00E81B22" w:rsidTr="004C3672">
        <w:tblPrEx>
          <w:tblCellMar>
            <w:top w:w="0" w:type="dxa"/>
            <w:bottom w:w="0" w:type="dxa"/>
          </w:tblCellMar>
        </w:tblPrEx>
        <w:trPr>
          <w:trHeight w:val="212"/>
          <w:jc w:val="center"/>
        </w:trPr>
        <w:tc>
          <w:tcPr>
            <w:tcW w:w="1117" w:type="dxa"/>
          </w:tcPr>
          <w:p w:rsidR="00E81B22" w:rsidRDefault="00E81B22" w:rsidP="004C3672">
            <w:pPr>
              <w:pStyle w:val="Geenafstand"/>
              <w:jc w:val="both"/>
              <w:rPr>
                <w:rFonts w:cstheme="minorHAnsi"/>
              </w:rPr>
            </w:pPr>
            <w:r>
              <w:rPr>
                <w:rFonts w:cstheme="minorHAnsi"/>
              </w:rPr>
              <w:t>Prazosine</w:t>
            </w:r>
          </w:p>
        </w:tc>
        <w:tc>
          <w:tcPr>
            <w:tcW w:w="1406" w:type="dxa"/>
          </w:tcPr>
          <w:p w:rsidR="00E81B22" w:rsidRDefault="00E81B22" w:rsidP="004C3672">
            <w:pPr>
              <w:pStyle w:val="Geenafstand"/>
              <w:jc w:val="both"/>
              <w:rPr>
                <w:rFonts w:cstheme="minorHAnsi"/>
              </w:rPr>
            </w:pPr>
            <w:r>
              <w:rPr>
                <w:rFonts w:cstheme="minorHAnsi"/>
              </w:rPr>
              <w:t>Antagonist</w:t>
            </w:r>
          </w:p>
        </w:tc>
        <w:tc>
          <w:tcPr>
            <w:tcW w:w="1286" w:type="dxa"/>
          </w:tcPr>
          <w:p w:rsidR="00E81B22" w:rsidRPr="00A11E3C" w:rsidRDefault="00E81B22" w:rsidP="004C3672">
            <w:pPr>
              <w:pStyle w:val="Geenafstand"/>
              <w:jc w:val="both"/>
              <w:rPr>
                <w:rFonts w:cstheme="minorHAnsi"/>
              </w:rPr>
            </w:pPr>
            <w:r>
              <w:rPr>
                <w:rFonts w:cstheme="minorHAnsi"/>
              </w:rPr>
              <w:t>α</w:t>
            </w:r>
            <w:r w:rsidR="00A11E3C">
              <w:rPr>
                <w:rFonts w:cstheme="minorHAnsi"/>
                <w:vertAlign w:val="subscript"/>
              </w:rPr>
              <w:t>1</w:t>
            </w:r>
          </w:p>
        </w:tc>
        <w:tc>
          <w:tcPr>
            <w:tcW w:w="5331" w:type="dxa"/>
          </w:tcPr>
          <w:p w:rsidR="00E81B22" w:rsidRDefault="00CF1182" w:rsidP="004C3672">
            <w:pPr>
              <w:pStyle w:val="Geenafstand"/>
              <w:jc w:val="both"/>
              <w:rPr>
                <w:rFonts w:cstheme="minorHAnsi"/>
              </w:rPr>
            </w:pPr>
            <w:r>
              <w:rPr>
                <w:rFonts w:cstheme="minorHAnsi"/>
              </w:rPr>
              <w:t xml:space="preserve">Antagonist van (nor)adrenaline, </w:t>
            </w:r>
            <w:r w:rsidR="00E81B22">
              <w:rPr>
                <w:rFonts w:cstheme="minorHAnsi"/>
              </w:rPr>
              <w:t>Bloeddrukregulatie</w:t>
            </w:r>
          </w:p>
        </w:tc>
      </w:tr>
      <w:tr w:rsidR="00E81B22" w:rsidTr="004C3672">
        <w:tblPrEx>
          <w:tblCellMar>
            <w:top w:w="0" w:type="dxa"/>
            <w:bottom w:w="0" w:type="dxa"/>
          </w:tblCellMar>
        </w:tblPrEx>
        <w:trPr>
          <w:trHeight w:val="275"/>
          <w:jc w:val="center"/>
        </w:trPr>
        <w:tc>
          <w:tcPr>
            <w:tcW w:w="1117" w:type="dxa"/>
          </w:tcPr>
          <w:p w:rsidR="00E81B22" w:rsidRDefault="00E81B22" w:rsidP="004C3672">
            <w:pPr>
              <w:pStyle w:val="Geenafstand"/>
              <w:jc w:val="both"/>
              <w:rPr>
                <w:rFonts w:cstheme="minorHAnsi"/>
              </w:rPr>
            </w:pPr>
            <w:r>
              <w:rPr>
                <w:rFonts w:cstheme="minorHAnsi"/>
              </w:rPr>
              <w:t>Nicotine</w:t>
            </w:r>
          </w:p>
        </w:tc>
        <w:tc>
          <w:tcPr>
            <w:tcW w:w="1406" w:type="dxa"/>
          </w:tcPr>
          <w:p w:rsidR="00E81B22" w:rsidRDefault="004C3672" w:rsidP="004C3672">
            <w:pPr>
              <w:pStyle w:val="Geenafstand"/>
              <w:jc w:val="both"/>
              <w:rPr>
                <w:rFonts w:cstheme="minorHAnsi"/>
              </w:rPr>
            </w:pPr>
            <w:r>
              <w:rPr>
                <w:rFonts w:cstheme="minorHAnsi"/>
              </w:rPr>
              <w:t>Agonist</w:t>
            </w:r>
          </w:p>
        </w:tc>
        <w:tc>
          <w:tcPr>
            <w:tcW w:w="1286" w:type="dxa"/>
          </w:tcPr>
          <w:p w:rsidR="00E81B22" w:rsidRDefault="004C3672" w:rsidP="004C3672">
            <w:pPr>
              <w:pStyle w:val="Geenafstand"/>
              <w:jc w:val="both"/>
              <w:rPr>
                <w:rFonts w:cstheme="minorHAnsi"/>
              </w:rPr>
            </w:pPr>
            <w:r>
              <w:rPr>
                <w:rFonts w:cstheme="minorHAnsi"/>
              </w:rPr>
              <w:t>Nic</w:t>
            </w:r>
          </w:p>
        </w:tc>
        <w:tc>
          <w:tcPr>
            <w:tcW w:w="5331" w:type="dxa"/>
          </w:tcPr>
          <w:p w:rsidR="00E81B22" w:rsidRDefault="00E81B22" w:rsidP="004C3672">
            <w:pPr>
              <w:pStyle w:val="Geenafstand"/>
              <w:jc w:val="both"/>
              <w:rPr>
                <w:rFonts w:cstheme="minorHAnsi"/>
              </w:rPr>
            </w:pPr>
            <w:r>
              <w:rPr>
                <w:rFonts w:cstheme="minorHAnsi"/>
              </w:rPr>
              <w:t>Parasympaticus</w:t>
            </w:r>
          </w:p>
        </w:tc>
      </w:tr>
      <w:tr w:rsidR="00E81B22" w:rsidTr="004C3672">
        <w:tblPrEx>
          <w:tblCellMar>
            <w:top w:w="0" w:type="dxa"/>
            <w:bottom w:w="0" w:type="dxa"/>
          </w:tblCellMar>
        </w:tblPrEx>
        <w:trPr>
          <w:trHeight w:val="220"/>
          <w:jc w:val="center"/>
        </w:trPr>
        <w:tc>
          <w:tcPr>
            <w:tcW w:w="1117" w:type="dxa"/>
          </w:tcPr>
          <w:p w:rsidR="00E81B22" w:rsidRDefault="00E81B22" w:rsidP="004C3672">
            <w:pPr>
              <w:pStyle w:val="Geenafstand"/>
              <w:jc w:val="both"/>
              <w:rPr>
                <w:rFonts w:cstheme="minorHAnsi"/>
              </w:rPr>
            </w:pPr>
            <w:r>
              <w:rPr>
                <w:rFonts w:cstheme="minorHAnsi"/>
              </w:rPr>
              <w:t>Digoxine</w:t>
            </w:r>
          </w:p>
        </w:tc>
        <w:tc>
          <w:tcPr>
            <w:tcW w:w="1406" w:type="dxa"/>
          </w:tcPr>
          <w:p w:rsidR="00E81B22" w:rsidRDefault="00E81B22" w:rsidP="004C3672">
            <w:pPr>
              <w:pStyle w:val="Geenafstand"/>
              <w:jc w:val="both"/>
              <w:rPr>
                <w:rFonts w:cstheme="minorHAnsi"/>
              </w:rPr>
            </w:pPr>
          </w:p>
        </w:tc>
        <w:tc>
          <w:tcPr>
            <w:tcW w:w="1286" w:type="dxa"/>
          </w:tcPr>
          <w:p w:rsidR="00E81B22" w:rsidRDefault="00E81B22" w:rsidP="004C3672">
            <w:pPr>
              <w:pStyle w:val="Geenafstand"/>
              <w:jc w:val="both"/>
              <w:rPr>
                <w:rFonts w:cstheme="minorHAnsi"/>
              </w:rPr>
            </w:pPr>
          </w:p>
        </w:tc>
        <w:tc>
          <w:tcPr>
            <w:tcW w:w="5331" w:type="dxa"/>
          </w:tcPr>
          <w:p w:rsidR="00E81B22" w:rsidRDefault="00E81B22" w:rsidP="004C3672">
            <w:pPr>
              <w:pStyle w:val="Geenafstand"/>
              <w:jc w:val="both"/>
              <w:rPr>
                <w:rFonts w:cstheme="minorHAnsi"/>
              </w:rPr>
            </w:pPr>
            <w:r>
              <w:rPr>
                <w:rFonts w:cstheme="minorHAnsi"/>
              </w:rPr>
              <w:t>Tegen cardiaal oedeem</w:t>
            </w:r>
            <w:r w:rsidR="007F7426">
              <w:rPr>
                <w:rFonts w:cstheme="minorHAnsi"/>
              </w:rPr>
              <w:t xml:space="preserve">, </w:t>
            </w:r>
            <w:r w:rsidR="00B47195">
              <w:rPr>
                <w:rFonts w:cstheme="minorHAnsi"/>
              </w:rPr>
              <w:t xml:space="preserve">remt </w:t>
            </w:r>
            <w:r w:rsidR="007F7426">
              <w:rPr>
                <w:rFonts w:cstheme="minorHAnsi"/>
              </w:rPr>
              <w:t>Na/Ka</w:t>
            </w:r>
            <w:r w:rsidR="00B47195">
              <w:rPr>
                <w:rFonts w:cstheme="minorHAnsi"/>
              </w:rPr>
              <w:t>-ATPase, inotroop</w:t>
            </w:r>
          </w:p>
        </w:tc>
      </w:tr>
      <w:tr w:rsidR="00E81B22" w:rsidTr="004C3672">
        <w:tblPrEx>
          <w:tblCellMar>
            <w:top w:w="0" w:type="dxa"/>
            <w:bottom w:w="0" w:type="dxa"/>
          </w:tblCellMar>
        </w:tblPrEx>
        <w:trPr>
          <w:trHeight w:val="83"/>
          <w:jc w:val="center"/>
        </w:trPr>
        <w:tc>
          <w:tcPr>
            <w:tcW w:w="1117" w:type="dxa"/>
          </w:tcPr>
          <w:p w:rsidR="00E81B22" w:rsidRDefault="00E81B22" w:rsidP="004C3672">
            <w:pPr>
              <w:pStyle w:val="Geenafstand"/>
              <w:jc w:val="both"/>
              <w:rPr>
                <w:rFonts w:cstheme="minorHAnsi"/>
              </w:rPr>
            </w:pPr>
            <w:r>
              <w:rPr>
                <w:rFonts w:cstheme="minorHAnsi"/>
              </w:rPr>
              <w:t>Carbachol</w:t>
            </w:r>
          </w:p>
        </w:tc>
        <w:tc>
          <w:tcPr>
            <w:tcW w:w="1406" w:type="dxa"/>
          </w:tcPr>
          <w:p w:rsidR="00E81B22" w:rsidRDefault="004C3672" w:rsidP="004C3672">
            <w:pPr>
              <w:pStyle w:val="Geenafstand"/>
              <w:jc w:val="both"/>
              <w:rPr>
                <w:rFonts w:cstheme="minorHAnsi"/>
              </w:rPr>
            </w:pPr>
            <w:r>
              <w:rPr>
                <w:rFonts w:cstheme="minorHAnsi"/>
              </w:rPr>
              <w:t>Agonist</w:t>
            </w:r>
          </w:p>
        </w:tc>
        <w:tc>
          <w:tcPr>
            <w:tcW w:w="1286" w:type="dxa"/>
          </w:tcPr>
          <w:p w:rsidR="00E81B22" w:rsidRDefault="00E81B22" w:rsidP="004C3672">
            <w:pPr>
              <w:pStyle w:val="Geenafstand"/>
              <w:jc w:val="both"/>
              <w:rPr>
                <w:rFonts w:cstheme="minorHAnsi"/>
              </w:rPr>
            </w:pPr>
            <w:r>
              <w:rPr>
                <w:rFonts w:cstheme="minorHAnsi"/>
              </w:rPr>
              <w:t>Nic</w:t>
            </w:r>
          </w:p>
        </w:tc>
        <w:tc>
          <w:tcPr>
            <w:tcW w:w="5331" w:type="dxa"/>
          </w:tcPr>
          <w:p w:rsidR="00E81B22" w:rsidRDefault="00E81B22" w:rsidP="004C3672">
            <w:pPr>
              <w:pStyle w:val="Geenafstand"/>
              <w:jc w:val="both"/>
              <w:rPr>
                <w:rFonts w:cstheme="minorHAnsi"/>
              </w:rPr>
            </w:pPr>
            <w:r>
              <w:rPr>
                <w:rFonts w:cstheme="minorHAnsi"/>
              </w:rPr>
              <w:t>Acetylcholine</w:t>
            </w:r>
          </w:p>
        </w:tc>
      </w:tr>
      <w:tr w:rsidR="00E81B22" w:rsidTr="004C3672">
        <w:tblPrEx>
          <w:tblCellMar>
            <w:top w:w="0" w:type="dxa"/>
            <w:bottom w:w="0" w:type="dxa"/>
          </w:tblCellMar>
        </w:tblPrEx>
        <w:trPr>
          <w:trHeight w:val="87"/>
          <w:jc w:val="center"/>
        </w:trPr>
        <w:tc>
          <w:tcPr>
            <w:tcW w:w="1117" w:type="dxa"/>
          </w:tcPr>
          <w:p w:rsidR="00E81B22" w:rsidRDefault="00E81B22" w:rsidP="004C3672">
            <w:pPr>
              <w:pStyle w:val="Geenafstand"/>
              <w:jc w:val="both"/>
              <w:rPr>
                <w:rFonts w:cstheme="minorHAnsi"/>
              </w:rPr>
            </w:pPr>
            <w:r>
              <w:rPr>
                <w:rFonts w:cstheme="minorHAnsi"/>
              </w:rPr>
              <w:t>Atropine</w:t>
            </w:r>
          </w:p>
        </w:tc>
        <w:tc>
          <w:tcPr>
            <w:tcW w:w="1406" w:type="dxa"/>
          </w:tcPr>
          <w:p w:rsidR="00E81B22" w:rsidRDefault="00E81B22" w:rsidP="004C3672">
            <w:pPr>
              <w:pStyle w:val="Geenafstand"/>
              <w:jc w:val="both"/>
              <w:rPr>
                <w:rFonts w:cstheme="minorHAnsi"/>
              </w:rPr>
            </w:pPr>
            <w:r>
              <w:rPr>
                <w:rFonts w:cstheme="minorHAnsi"/>
              </w:rPr>
              <w:t>Antagonist</w:t>
            </w:r>
          </w:p>
        </w:tc>
        <w:tc>
          <w:tcPr>
            <w:tcW w:w="1286" w:type="dxa"/>
          </w:tcPr>
          <w:p w:rsidR="00E81B22" w:rsidRDefault="00E81B22" w:rsidP="004C3672">
            <w:pPr>
              <w:pStyle w:val="Geenafstand"/>
              <w:jc w:val="both"/>
              <w:rPr>
                <w:rFonts w:cstheme="minorHAnsi"/>
              </w:rPr>
            </w:pPr>
            <w:r>
              <w:rPr>
                <w:rFonts w:cstheme="minorHAnsi"/>
              </w:rPr>
              <w:t>Musc</w:t>
            </w:r>
          </w:p>
        </w:tc>
        <w:tc>
          <w:tcPr>
            <w:tcW w:w="5331" w:type="dxa"/>
          </w:tcPr>
          <w:p w:rsidR="00E81B22" w:rsidRDefault="007F7426" w:rsidP="004C3672">
            <w:pPr>
              <w:pStyle w:val="Geenafstand"/>
              <w:jc w:val="both"/>
              <w:rPr>
                <w:rFonts w:cstheme="minorHAnsi"/>
              </w:rPr>
            </w:pPr>
            <w:r>
              <w:rPr>
                <w:rFonts w:cstheme="minorHAnsi"/>
              </w:rPr>
              <w:t>Remt werking acetylcholine, competatief</w:t>
            </w:r>
          </w:p>
        </w:tc>
      </w:tr>
    </w:tbl>
    <w:p w:rsidR="009C6897" w:rsidRDefault="009C6897" w:rsidP="004C3672">
      <w:pPr>
        <w:pStyle w:val="Geenafstand"/>
        <w:jc w:val="both"/>
        <w:rPr>
          <w:rFonts w:cstheme="minorHAnsi"/>
        </w:rPr>
      </w:pPr>
    </w:p>
    <w:p w:rsidR="005117A9" w:rsidRDefault="005117A9" w:rsidP="004C3672">
      <w:pPr>
        <w:pStyle w:val="Geenafstand"/>
        <w:ind w:left="705" w:hanging="705"/>
        <w:jc w:val="both"/>
        <w:rPr>
          <w:rFonts w:cstheme="minorHAnsi"/>
        </w:rPr>
      </w:pPr>
      <w:r>
        <w:rPr>
          <w:rFonts w:cstheme="minorHAnsi"/>
        </w:rPr>
        <w:t>×</w:t>
      </w:r>
      <w:r>
        <w:rPr>
          <w:rFonts w:cstheme="minorHAnsi"/>
        </w:rPr>
        <w:tab/>
      </w:r>
      <w:r w:rsidR="00194E02">
        <w:rPr>
          <w:rFonts w:cstheme="minorHAnsi"/>
        </w:rPr>
        <w:t>Neuronen hebben veel kalium aan de binnenkant, veel calcium</w:t>
      </w:r>
      <w:r w:rsidR="00FC1C4E">
        <w:rPr>
          <w:rFonts w:cstheme="minorHAnsi"/>
        </w:rPr>
        <w:t xml:space="preserve"> (triggert exocytose van neurotransmitters)</w:t>
      </w:r>
      <w:r w:rsidR="00194E02">
        <w:rPr>
          <w:rFonts w:cstheme="minorHAnsi"/>
        </w:rPr>
        <w:t xml:space="preserve"> en natrium (en chloor) aan de buitenkant. Als de ionenkanalen opengaan keert dit om</w:t>
      </w:r>
      <w:r w:rsidR="00FC1C4E">
        <w:rPr>
          <w:rFonts w:cstheme="minorHAnsi"/>
        </w:rPr>
        <w:t xml:space="preserve"> (depolarisatie: membraan potentiaal - </w:t>
      </w:r>
      <w:r w:rsidR="00FC1C4E" w:rsidRPr="00FC1C4E">
        <w:rPr>
          <w:rFonts w:cstheme="minorHAnsi"/>
        </w:rPr>
        <w:sym w:font="Wingdings" w:char="F0E0"/>
      </w:r>
      <w:r w:rsidR="00FC1C4E">
        <w:rPr>
          <w:rFonts w:cstheme="minorHAnsi"/>
        </w:rPr>
        <w:t xml:space="preserve"> +)</w:t>
      </w:r>
      <w:r w:rsidR="00194E02">
        <w:rPr>
          <w:rFonts w:cstheme="minorHAnsi"/>
        </w:rPr>
        <w:t>. Hyperkalemie: sneller actiepotentiaal door kleiner gradiënt.</w:t>
      </w:r>
      <w:r w:rsidR="00FC1C4E">
        <w:rPr>
          <w:rFonts w:cstheme="minorHAnsi"/>
        </w:rPr>
        <w:t xml:space="preserve"> Refractaire periode: geen nieuwe prikkel.</w:t>
      </w:r>
    </w:p>
    <w:p w:rsidR="00D723A8" w:rsidRDefault="00D723A8" w:rsidP="004C3672">
      <w:pPr>
        <w:pStyle w:val="Geenafstand"/>
        <w:ind w:left="705" w:hanging="705"/>
        <w:jc w:val="both"/>
        <w:rPr>
          <w:rFonts w:cstheme="minorHAnsi"/>
        </w:rPr>
      </w:pPr>
    </w:p>
    <w:p w:rsidR="00D723A8" w:rsidRPr="00541F85" w:rsidRDefault="00D723A8" w:rsidP="004C3672">
      <w:pPr>
        <w:pStyle w:val="Geenafstand"/>
        <w:ind w:left="705" w:hanging="705"/>
        <w:jc w:val="both"/>
        <w:rPr>
          <w:rFonts w:cstheme="minorHAnsi"/>
        </w:rPr>
      </w:pPr>
      <w:r>
        <w:rPr>
          <w:rFonts w:cstheme="minorHAnsi"/>
        </w:rPr>
        <w:t>×</w:t>
      </w:r>
      <w:r>
        <w:rPr>
          <w:rFonts w:cstheme="minorHAnsi"/>
        </w:rPr>
        <w:tab/>
        <w:t>Acetylcholine activeert cholinerge receptoren. In de synapsspleet wordt het snel afgebroken door acetylcholinesterase. Dwarsgestreepte spiercellen (beweging) gebruiken nicotinerge</w:t>
      </w:r>
      <w:r w:rsidR="00541F85">
        <w:rPr>
          <w:rFonts w:cstheme="minorHAnsi"/>
        </w:rPr>
        <w:t>/muscarinereceptoren. M</w:t>
      </w:r>
      <w:r w:rsidR="00541F85">
        <w:rPr>
          <w:rFonts w:cstheme="minorHAnsi"/>
          <w:vertAlign w:val="subscript"/>
        </w:rPr>
        <w:t>2</w:t>
      </w:r>
      <w:r w:rsidR="00541F85">
        <w:rPr>
          <w:rFonts w:cstheme="minorHAnsi"/>
        </w:rPr>
        <w:t xml:space="preserve"> zorgt voor een hartslag- en bloeddrukverlaging. Muscarine (hartslagverlaging) heeft een lading dus kan niet door de hersen-bloedbarrière, nicotine (hartslagverhoging) wel. </w:t>
      </w:r>
    </w:p>
    <w:p w:rsidR="00D723A8" w:rsidRDefault="00D723A8" w:rsidP="004C3672">
      <w:pPr>
        <w:pStyle w:val="Geenafstand"/>
        <w:ind w:left="1410"/>
        <w:jc w:val="both"/>
        <w:rPr>
          <w:rFonts w:cstheme="minorHAnsi"/>
        </w:rPr>
      </w:pPr>
      <w:r>
        <w:rPr>
          <w:rFonts w:cstheme="minorHAnsi"/>
        </w:rPr>
        <w:t>Parasympaticus</w:t>
      </w:r>
      <w:r w:rsidR="007A2F53">
        <w:rPr>
          <w:rFonts w:cstheme="minorHAnsi"/>
        </w:rPr>
        <w:t xml:space="preserve"> (ligandgestuurd en G-eiwit)</w:t>
      </w:r>
      <w:r>
        <w:rPr>
          <w:rFonts w:cstheme="minorHAnsi"/>
        </w:rPr>
        <w:t>: nervus vagus: ganglion met nicotinerge receptoren. Klieren (en hart) hebben muscarinereceptoren. Acetylcholine kan beide stimuleren. Maar ook de sympaticus (afgifte noradrenaline) wordt door acetylcholine</w:t>
      </w:r>
      <w:r w:rsidR="007A2F53">
        <w:rPr>
          <w:rFonts w:cstheme="minorHAnsi"/>
        </w:rPr>
        <w:t xml:space="preserve"> (G-eiwit)</w:t>
      </w:r>
      <w:r>
        <w:rPr>
          <w:rFonts w:cstheme="minorHAnsi"/>
        </w:rPr>
        <w:t xml:space="preserve"> geactiveerd. α</w:t>
      </w:r>
      <w:r w:rsidRPr="00D723A8">
        <w:rPr>
          <w:rFonts w:cstheme="minorHAnsi"/>
          <w:vertAlign w:val="subscript"/>
        </w:rPr>
        <w:t>1</w:t>
      </w:r>
      <w:r>
        <w:rPr>
          <w:rFonts w:cstheme="minorHAnsi"/>
        </w:rPr>
        <w:t xml:space="preserve"> En α</w:t>
      </w:r>
      <w:r>
        <w:rPr>
          <w:rFonts w:cstheme="minorHAnsi"/>
          <w:vertAlign w:val="subscript"/>
        </w:rPr>
        <w:t>2</w:t>
      </w:r>
      <w:r>
        <w:rPr>
          <w:rFonts w:cstheme="minorHAnsi"/>
        </w:rPr>
        <w:t xml:space="preserve">  op bloedvaten en β</w:t>
      </w:r>
      <w:r>
        <w:rPr>
          <w:rFonts w:cstheme="minorHAnsi"/>
          <w:vertAlign w:val="subscript"/>
        </w:rPr>
        <w:t>1</w:t>
      </w:r>
      <w:r>
        <w:rPr>
          <w:rFonts w:cstheme="minorHAnsi"/>
        </w:rPr>
        <w:t xml:space="preserve"> (noradrenaline) en β</w:t>
      </w:r>
      <w:r>
        <w:rPr>
          <w:rFonts w:cstheme="minorHAnsi"/>
          <w:vertAlign w:val="subscript"/>
        </w:rPr>
        <w:t>1</w:t>
      </w:r>
      <w:r>
        <w:rPr>
          <w:rFonts w:cstheme="minorHAnsi"/>
        </w:rPr>
        <w:t xml:space="preserve"> (adrenaline) op het hart. </w:t>
      </w:r>
    </w:p>
    <w:p w:rsidR="00541F85" w:rsidRDefault="00541F85" w:rsidP="004C3672">
      <w:pPr>
        <w:pStyle w:val="Geenafstand"/>
        <w:ind w:left="1410"/>
        <w:jc w:val="both"/>
        <w:rPr>
          <w:rFonts w:cstheme="minorHAnsi"/>
        </w:rPr>
      </w:pPr>
      <w:r>
        <w:rPr>
          <w:rFonts w:cstheme="minorHAnsi"/>
        </w:rPr>
        <w:t>Botulinus toxine remt de afgifte van acetylcholine, het is een efficiënt neurotoxine.</w:t>
      </w:r>
    </w:p>
    <w:p w:rsidR="00541F85" w:rsidRDefault="00541F85" w:rsidP="004C3672">
      <w:pPr>
        <w:pStyle w:val="Geenafstand"/>
        <w:jc w:val="both"/>
        <w:rPr>
          <w:rFonts w:cstheme="minorHAnsi"/>
        </w:rPr>
      </w:pPr>
    </w:p>
    <w:p w:rsidR="004C3672" w:rsidRDefault="004C3672" w:rsidP="004C3672">
      <w:pPr>
        <w:pStyle w:val="Geenafstand"/>
        <w:ind w:left="705" w:hanging="705"/>
        <w:jc w:val="both"/>
        <w:rPr>
          <w:rFonts w:cstheme="minorHAnsi"/>
        </w:rPr>
      </w:pPr>
    </w:p>
    <w:p w:rsidR="004C3672" w:rsidRDefault="004C3672" w:rsidP="004C3672">
      <w:pPr>
        <w:pStyle w:val="Geenafstand"/>
        <w:ind w:left="705" w:hanging="705"/>
        <w:jc w:val="both"/>
        <w:rPr>
          <w:rFonts w:cstheme="minorHAnsi"/>
        </w:rPr>
      </w:pPr>
    </w:p>
    <w:p w:rsidR="00541F85" w:rsidRDefault="00541F85" w:rsidP="004C3672">
      <w:pPr>
        <w:pStyle w:val="Geenafstand"/>
        <w:ind w:left="705" w:hanging="705"/>
        <w:jc w:val="both"/>
        <w:rPr>
          <w:rFonts w:cstheme="minorHAnsi"/>
        </w:rPr>
      </w:pPr>
      <w:r>
        <w:rPr>
          <w:rFonts w:cstheme="minorHAnsi"/>
        </w:rPr>
        <w:t>×</w:t>
      </w:r>
      <w:r>
        <w:rPr>
          <w:rFonts w:cstheme="minorHAnsi"/>
        </w:rPr>
        <w:tab/>
      </w:r>
      <w:r w:rsidR="00AB36CB">
        <w:rPr>
          <w:rFonts w:cstheme="minorHAnsi"/>
        </w:rPr>
        <w:t>Muscarinereceptoren communiceren met G</w:t>
      </w:r>
      <w:r w:rsidR="00AB36CB">
        <w:rPr>
          <w:rFonts w:cstheme="minorHAnsi"/>
          <w:vertAlign w:val="subscript"/>
        </w:rPr>
        <w:t>i</w:t>
      </w:r>
      <w:r w:rsidR="00AB36CB">
        <w:rPr>
          <w:rFonts w:cstheme="minorHAnsi"/>
        </w:rPr>
        <w:t>-eiwitten en is dus remmend. GiRK= G</w:t>
      </w:r>
      <w:r w:rsidR="00AB36CB">
        <w:rPr>
          <w:rFonts w:cstheme="minorHAnsi"/>
          <w:vertAlign w:val="subscript"/>
        </w:rPr>
        <w:t>i</w:t>
      </w:r>
      <w:r w:rsidR="00AB36CB">
        <w:rPr>
          <w:rFonts w:cstheme="minorHAnsi"/>
        </w:rPr>
        <w:t xml:space="preserve"> Regulated Kaliumkanaal, wordt gestimuleerd door M</w:t>
      </w:r>
      <w:r w:rsidR="00AB36CB">
        <w:rPr>
          <w:rFonts w:cstheme="minorHAnsi"/>
          <w:vertAlign w:val="subscript"/>
        </w:rPr>
        <w:t>2</w:t>
      </w:r>
      <w:r w:rsidR="00AB36CB">
        <w:rPr>
          <w:rFonts w:cstheme="minorHAnsi"/>
        </w:rPr>
        <w:t xml:space="preserve"> (functioneel antagonisme, pre- en postsynaptisch). Remming adenylylcyclase </w:t>
      </w:r>
      <w:r w:rsidR="00AB36CB" w:rsidRPr="00AB36CB">
        <w:rPr>
          <w:rFonts w:cstheme="minorHAnsi"/>
        </w:rPr>
        <w:sym w:font="Wingdings" w:char="F0E0"/>
      </w:r>
      <w:r w:rsidR="00AB36CB">
        <w:rPr>
          <w:rFonts w:cstheme="minorHAnsi"/>
        </w:rPr>
        <w:t xml:space="preserve"> remming fosforylatie Ca</w:t>
      </w:r>
      <w:r w:rsidR="00AB36CB">
        <w:rPr>
          <w:rFonts w:cstheme="minorHAnsi"/>
          <w:vertAlign w:val="superscript"/>
        </w:rPr>
        <w:t>2+</w:t>
      </w:r>
      <w:r w:rsidR="00AB36CB">
        <w:rPr>
          <w:rFonts w:cstheme="minorHAnsi"/>
        </w:rPr>
        <w:t xml:space="preserve"> kanalen </w:t>
      </w:r>
      <w:r w:rsidR="00AB36CB" w:rsidRPr="00AB36CB">
        <w:rPr>
          <w:rFonts w:cstheme="minorHAnsi"/>
        </w:rPr>
        <w:sym w:font="Wingdings" w:char="F0E0"/>
      </w:r>
      <w:r w:rsidR="00AB36CB">
        <w:rPr>
          <w:rFonts w:cstheme="minorHAnsi"/>
        </w:rPr>
        <w:t xml:space="preserve"> remming acetylcholine afgifte.</w:t>
      </w:r>
    </w:p>
    <w:p w:rsidR="00A11E3C" w:rsidRDefault="00A11E3C" w:rsidP="004C3672">
      <w:pPr>
        <w:pStyle w:val="Geenafstand"/>
        <w:ind w:left="705" w:hanging="705"/>
        <w:jc w:val="both"/>
        <w:rPr>
          <w:rFonts w:cstheme="minorHAnsi"/>
        </w:rPr>
      </w:pPr>
    </w:p>
    <w:p w:rsidR="00A11E3C" w:rsidRDefault="00A11E3C" w:rsidP="004C3672">
      <w:pPr>
        <w:pStyle w:val="Geenafstand"/>
        <w:ind w:left="705" w:hanging="705"/>
        <w:jc w:val="both"/>
        <w:rPr>
          <w:rFonts w:cstheme="minorHAnsi"/>
        </w:rPr>
      </w:pPr>
      <w:r>
        <w:rPr>
          <w:rFonts w:cstheme="minorHAnsi"/>
        </w:rPr>
        <w:t>×</w:t>
      </w:r>
      <w:r>
        <w:rPr>
          <w:rFonts w:cstheme="minorHAnsi"/>
        </w:rPr>
        <w:tab/>
        <w:t>Verschil tussen sympatisch en parasympatisch is de neurale heropname van noradrenaline. Indirecte sympathomimetica remmen dit.</w:t>
      </w:r>
    </w:p>
    <w:p w:rsidR="00A11E3C" w:rsidRDefault="00A11E3C" w:rsidP="004C3672">
      <w:pPr>
        <w:pStyle w:val="Geenafstand"/>
        <w:ind w:left="705" w:hanging="705"/>
        <w:jc w:val="both"/>
        <w:rPr>
          <w:rFonts w:cstheme="minorHAnsi"/>
        </w:rPr>
      </w:pPr>
    </w:p>
    <w:p w:rsidR="00A11E3C" w:rsidRDefault="00A11E3C" w:rsidP="004C3672">
      <w:pPr>
        <w:pStyle w:val="Geenafstand"/>
        <w:ind w:left="705" w:hanging="705"/>
        <w:jc w:val="both"/>
        <w:rPr>
          <w:rFonts w:cstheme="minorHAnsi"/>
        </w:rPr>
      </w:pPr>
      <w:r>
        <w:rPr>
          <w:rFonts w:cstheme="minorHAnsi"/>
        </w:rPr>
        <w:t>×</w:t>
      </w:r>
      <w:r>
        <w:rPr>
          <w:rFonts w:cstheme="minorHAnsi"/>
        </w:rPr>
        <w:tab/>
        <w:t xml:space="preserve">Omdat adrenaline iets hydrofieler is aan noradrenaline kan adrenaline aan </w:t>
      </w:r>
      <w:r w:rsidRPr="00A11E3C">
        <w:rPr>
          <w:rFonts w:cstheme="minorHAnsi"/>
        </w:rPr>
        <w:t>β2</w:t>
      </w:r>
      <w:r>
        <w:rPr>
          <w:rFonts w:cstheme="minorHAnsi"/>
        </w:rPr>
        <w:t>-</w:t>
      </w:r>
      <w:r w:rsidRPr="00A11E3C">
        <w:rPr>
          <w:rFonts w:cstheme="minorHAnsi"/>
        </w:rPr>
        <w:t>receptoren</w:t>
      </w:r>
      <w:r>
        <w:rPr>
          <w:rFonts w:cstheme="minorHAnsi"/>
        </w:rPr>
        <w:t xml:space="preserve"> binden.</w:t>
      </w:r>
    </w:p>
    <w:p w:rsidR="00A11E3C" w:rsidRDefault="00A11E3C" w:rsidP="004C3672">
      <w:pPr>
        <w:pStyle w:val="Geenafstand"/>
        <w:ind w:left="705" w:hanging="705"/>
        <w:jc w:val="both"/>
        <w:rPr>
          <w:rFonts w:cstheme="minorHAnsi"/>
        </w:rPr>
      </w:pPr>
    </w:p>
    <w:p w:rsidR="00A11E3C" w:rsidRDefault="00A11E3C" w:rsidP="004C3672">
      <w:pPr>
        <w:pStyle w:val="Geenafstand"/>
        <w:ind w:left="705" w:hanging="705"/>
        <w:jc w:val="both"/>
        <w:rPr>
          <w:rFonts w:cstheme="minorHAnsi"/>
        </w:rPr>
      </w:pPr>
      <w:r>
        <w:rPr>
          <w:rFonts w:cstheme="minorHAnsi"/>
        </w:rPr>
        <w:t>×</w:t>
      </w:r>
      <w:r>
        <w:rPr>
          <w:rFonts w:cstheme="minorHAnsi"/>
        </w:rPr>
        <w:tab/>
        <w:t>β</w:t>
      </w:r>
      <w:r>
        <w:rPr>
          <w:rFonts w:cstheme="minorHAnsi"/>
          <w:vertAlign w:val="subscript"/>
        </w:rPr>
        <w:t>1</w:t>
      </w:r>
      <w:r>
        <w:rPr>
          <w:rFonts w:cstheme="minorHAnsi"/>
        </w:rPr>
        <w:t xml:space="preserve">-receptoren maken adenylylcyclase </w:t>
      </w:r>
      <w:r w:rsidRPr="00A11E3C">
        <w:rPr>
          <w:rFonts w:cstheme="minorHAnsi"/>
        </w:rPr>
        <w:sym w:font="Wingdings" w:char="F0E0"/>
      </w:r>
      <w:r>
        <w:rPr>
          <w:rFonts w:cstheme="minorHAnsi"/>
        </w:rPr>
        <w:t xml:space="preserve"> meer cAMP </w:t>
      </w:r>
      <w:r w:rsidRPr="00A11E3C">
        <w:rPr>
          <w:rFonts w:cstheme="minorHAnsi"/>
        </w:rPr>
        <w:sym w:font="Wingdings" w:char="F0E0"/>
      </w:r>
      <w:r>
        <w:rPr>
          <w:rFonts w:cstheme="minorHAnsi"/>
        </w:rPr>
        <w:t xml:space="preserve"> Ca</w:t>
      </w:r>
      <w:r>
        <w:rPr>
          <w:rFonts w:cstheme="minorHAnsi"/>
          <w:vertAlign w:val="superscript"/>
        </w:rPr>
        <w:t>2+</w:t>
      </w:r>
      <w:r>
        <w:rPr>
          <w:rFonts w:cstheme="minorHAnsi"/>
        </w:rPr>
        <w:t xml:space="preserve"> kanalen open </w:t>
      </w:r>
      <w:r w:rsidRPr="00A11E3C">
        <w:rPr>
          <w:rFonts w:cstheme="minorHAnsi"/>
        </w:rPr>
        <w:sym w:font="Wingdings" w:char="F0E0"/>
      </w:r>
      <w:r>
        <w:rPr>
          <w:rFonts w:cstheme="minorHAnsi"/>
        </w:rPr>
        <w:t xml:space="preserve"> natrium naar binnen </w:t>
      </w:r>
      <w:r w:rsidRPr="00A11E3C">
        <w:rPr>
          <w:rFonts w:cstheme="minorHAnsi"/>
        </w:rPr>
        <w:sym w:font="Wingdings" w:char="F0E0"/>
      </w:r>
      <w:r>
        <w:rPr>
          <w:rFonts w:cstheme="minorHAnsi"/>
        </w:rPr>
        <w:t xml:space="preserve"> hartfrequentie omhoog (positief chronotroop). Door opening Ca</w:t>
      </w:r>
      <w:r>
        <w:rPr>
          <w:rFonts w:cstheme="minorHAnsi"/>
          <w:vertAlign w:val="superscript"/>
        </w:rPr>
        <w:t>2+</w:t>
      </w:r>
      <w:r>
        <w:rPr>
          <w:rFonts w:cstheme="minorHAnsi"/>
        </w:rPr>
        <w:t xml:space="preserve"> kanalen sterkere hartwerking (positief inotroop).</w:t>
      </w:r>
      <w:r w:rsidR="00B47195">
        <w:rPr>
          <w:rFonts w:cstheme="minorHAnsi"/>
        </w:rPr>
        <w:t xml:space="preserve"> β-receptoren verwijden bloedvaten, α-receptoren vernauwen ze. </w:t>
      </w:r>
    </w:p>
    <w:p w:rsidR="00B47195" w:rsidRDefault="00B47195" w:rsidP="004C3672">
      <w:pPr>
        <w:pStyle w:val="Geenafstand"/>
        <w:ind w:left="705" w:hanging="705"/>
        <w:jc w:val="both"/>
        <w:rPr>
          <w:rFonts w:cstheme="minorHAnsi"/>
        </w:rPr>
      </w:pPr>
    </w:p>
    <w:p w:rsidR="00B47195" w:rsidRPr="00B47195" w:rsidRDefault="00B47195" w:rsidP="004C3672">
      <w:pPr>
        <w:pStyle w:val="Geenafstand"/>
        <w:ind w:left="705" w:hanging="705"/>
        <w:jc w:val="both"/>
        <w:rPr>
          <w:rFonts w:cstheme="minorHAnsi"/>
          <w:sz w:val="24"/>
          <w:vertAlign w:val="superscript"/>
        </w:rPr>
      </w:pPr>
      <w:r>
        <w:rPr>
          <w:rFonts w:cstheme="minorHAnsi"/>
        </w:rPr>
        <w:t>×</w:t>
      </w:r>
      <w:r>
        <w:rPr>
          <w:rFonts w:cstheme="minorHAnsi"/>
        </w:rPr>
        <w:tab/>
        <w:t>Als Na</w:t>
      </w:r>
      <w:r>
        <w:rPr>
          <w:rFonts w:cstheme="minorHAnsi"/>
          <w:vertAlign w:val="superscript"/>
        </w:rPr>
        <w:t>+</w:t>
      </w:r>
      <w:r>
        <w:rPr>
          <w:rFonts w:cstheme="minorHAnsi"/>
        </w:rPr>
        <w:t>/Ka</w:t>
      </w:r>
      <w:r>
        <w:rPr>
          <w:rFonts w:cstheme="minorHAnsi"/>
          <w:vertAlign w:val="superscript"/>
        </w:rPr>
        <w:t>+</w:t>
      </w:r>
      <w:r>
        <w:rPr>
          <w:rFonts w:cstheme="minorHAnsi"/>
          <w:sz w:val="24"/>
        </w:rPr>
        <w:t>-</w:t>
      </w:r>
      <w:r w:rsidRPr="00B47195">
        <w:rPr>
          <w:rFonts w:cstheme="minorHAnsi"/>
          <w:sz w:val="24"/>
        </w:rPr>
        <w:t>ATPase geremd wordt</w:t>
      </w:r>
      <w:r>
        <w:rPr>
          <w:rFonts w:cstheme="minorHAnsi"/>
          <w:sz w:val="24"/>
        </w:rPr>
        <w:t xml:space="preserve">, blijft er veel natrium en minder kalium in de cel. De </w:t>
      </w:r>
      <w:r>
        <w:rPr>
          <w:rFonts w:cstheme="minorHAnsi"/>
        </w:rPr>
        <w:t>Na</w:t>
      </w:r>
      <w:r>
        <w:rPr>
          <w:rFonts w:cstheme="minorHAnsi"/>
          <w:vertAlign w:val="superscript"/>
        </w:rPr>
        <w:t>+</w:t>
      </w:r>
      <w:r>
        <w:rPr>
          <w:rFonts w:cstheme="minorHAnsi"/>
        </w:rPr>
        <w:t>/Ca</w:t>
      </w:r>
      <w:r>
        <w:rPr>
          <w:rFonts w:cstheme="minorHAnsi"/>
          <w:vertAlign w:val="superscript"/>
        </w:rPr>
        <w:t>2+</w:t>
      </w:r>
      <w:r>
        <w:rPr>
          <w:rFonts w:cstheme="minorHAnsi"/>
          <w:sz w:val="24"/>
        </w:rPr>
        <w:t>-exchanger brengt normaal natrium in de cel maar draait nu om: er komt C</w:t>
      </w:r>
      <w:r>
        <w:rPr>
          <w:rFonts w:cstheme="minorHAnsi"/>
        </w:rPr>
        <w:t>a2</w:t>
      </w:r>
      <w:r>
        <w:rPr>
          <w:rFonts w:cstheme="minorHAnsi"/>
          <w:vertAlign w:val="superscript"/>
        </w:rPr>
        <w:t>+</w:t>
      </w:r>
      <w:r>
        <w:rPr>
          <w:rFonts w:cstheme="minorHAnsi"/>
          <w:sz w:val="24"/>
        </w:rPr>
        <w:t xml:space="preserve"> in de cel en de hartwerking wordt gestimuleerd.</w:t>
      </w:r>
    </w:p>
    <w:p w:rsidR="00AB36CB" w:rsidRDefault="00AB36CB" w:rsidP="004C3672">
      <w:pPr>
        <w:pStyle w:val="Geenafstand"/>
        <w:jc w:val="both"/>
        <w:rPr>
          <w:rFonts w:cstheme="minorHAnsi"/>
        </w:rPr>
      </w:pPr>
    </w:p>
    <w:p w:rsidR="00ED4E58" w:rsidRDefault="00ED4E58" w:rsidP="004C3672">
      <w:pPr>
        <w:pStyle w:val="Geenafstand"/>
        <w:jc w:val="both"/>
        <w:rPr>
          <w:rFonts w:cstheme="minorHAnsi"/>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61"/>
        <w:gridCol w:w="3161"/>
        <w:gridCol w:w="3160"/>
      </w:tblGrid>
      <w:tr w:rsidR="00CF1182" w:rsidTr="00A11E3C">
        <w:tblPrEx>
          <w:tblCellMar>
            <w:top w:w="0" w:type="dxa"/>
            <w:bottom w:w="0" w:type="dxa"/>
          </w:tblCellMar>
        </w:tblPrEx>
        <w:trPr>
          <w:trHeight w:val="430"/>
        </w:trPr>
        <w:tc>
          <w:tcPr>
            <w:tcW w:w="2861" w:type="dxa"/>
          </w:tcPr>
          <w:p w:rsidR="00CF1182" w:rsidRPr="00CF1182" w:rsidRDefault="00CF1182" w:rsidP="004C3672">
            <w:pPr>
              <w:pStyle w:val="Geenafstand"/>
              <w:jc w:val="both"/>
              <w:rPr>
                <w:rFonts w:cstheme="minorHAnsi"/>
                <w:b/>
                <w:color w:val="FF5050"/>
              </w:rPr>
            </w:pPr>
            <w:r w:rsidRPr="00CF1182">
              <w:rPr>
                <w:rFonts w:cstheme="minorHAnsi"/>
                <w:b/>
                <w:color w:val="FF5050"/>
              </w:rPr>
              <w:t>Receptor</w:t>
            </w:r>
          </w:p>
        </w:tc>
        <w:tc>
          <w:tcPr>
            <w:tcW w:w="3161" w:type="dxa"/>
          </w:tcPr>
          <w:p w:rsidR="00CF1182" w:rsidRPr="00CF1182" w:rsidRDefault="00CF1182" w:rsidP="004C3672">
            <w:pPr>
              <w:pStyle w:val="Geenafstand"/>
              <w:jc w:val="both"/>
              <w:rPr>
                <w:rFonts w:cstheme="minorHAnsi"/>
                <w:b/>
                <w:color w:val="FF5050"/>
              </w:rPr>
            </w:pPr>
            <w:r w:rsidRPr="00CF1182">
              <w:rPr>
                <w:rFonts w:cstheme="minorHAnsi"/>
                <w:b/>
                <w:color w:val="FF5050"/>
              </w:rPr>
              <w:t>Waar</w:t>
            </w:r>
          </w:p>
        </w:tc>
        <w:tc>
          <w:tcPr>
            <w:tcW w:w="3160" w:type="dxa"/>
          </w:tcPr>
          <w:p w:rsidR="00CF1182" w:rsidRPr="00CF1182" w:rsidRDefault="00CF1182" w:rsidP="004C3672">
            <w:pPr>
              <w:pStyle w:val="Geenafstand"/>
              <w:jc w:val="both"/>
              <w:rPr>
                <w:rFonts w:cstheme="minorHAnsi"/>
                <w:b/>
                <w:color w:val="FF5050"/>
              </w:rPr>
            </w:pPr>
            <w:r w:rsidRPr="00CF1182">
              <w:rPr>
                <w:rFonts w:cstheme="minorHAnsi"/>
                <w:b/>
                <w:color w:val="FF5050"/>
              </w:rPr>
              <w:t>Functie</w:t>
            </w:r>
          </w:p>
        </w:tc>
      </w:tr>
      <w:tr w:rsidR="00CF1182" w:rsidTr="00A11E3C">
        <w:tblPrEx>
          <w:tblCellMar>
            <w:top w:w="0" w:type="dxa"/>
            <w:bottom w:w="0" w:type="dxa"/>
          </w:tblCellMar>
        </w:tblPrEx>
        <w:trPr>
          <w:trHeight w:val="137"/>
        </w:trPr>
        <w:tc>
          <w:tcPr>
            <w:tcW w:w="2861" w:type="dxa"/>
          </w:tcPr>
          <w:p w:rsidR="00CF1182" w:rsidRDefault="00CF1182" w:rsidP="004C3672">
            <w:pPr>
              <w:pStyle w:val="Geenafstand"/>
              <w:jc w:val="both"/>
              <w:rPr>
                <w:rFonts w:cstheme="minorHAnsi"/>
              </w:rPr>
            </w:pPr>
            <w:r>
              <w:rPr>
                <w:rFonts w:cstheme="minorHAnsi"/>
              </w:rPr>
              <w:t>α</w:t>
            </w:r>
            <w:r>
              <w:rPr>
                <w:rFonts w:cstheme="minorHAnsi"/>
                <w:vertAlign w:val="subscript"/>
              </w:rPr>
              <w:t>1</w:t>
            </w:r>
          </w:p>
        </w:tc>
        <w:tc>
          <w:tcPr>
            <w:tcW w:w="3161" w:type="dxa"/>
          </w:tcPr>
          <w:p w:rsidR="00CF1182" w:rsidRDefault="007A2F53" w:rsidP="004C3672">
            <w:pPr>
              <w:pStyle w:val="Geenafstand"/>
              <w:jc w:val="both"/>
              <w:rPr>
                <w:rFonts w:cstheme="minorHAnsi"/>
              </w:rPr>
            </w:pPr>
            <w:r>
              <w:rPr>
                <w:rFonts w:cstheme="minorHAnsi"/>
              </w:rPr>
              <w:t>Bloedvaten</w:t>
            </w:r>
            <w:r w:rsidR="00A11E3C">
              <w:rPr>
                <w:rFonts w:cstheme="minorHAnsi"/>
              </w:rPr>
              <w:t>, gladde spieren</w:t>
            </w:r>
          </w:p>
        </w:tc>
        <w:tc>
          <w:tcPr>
            <w:tcW w:w="3160" w:type="dxa"/>
          </w:tcPr>
          <w:p w:rsidR="00CF1182" w:rsidRDefault="00A11E3C" w:rsidP="004C3672">
            <w:pPr>
              <w:pStyle w:val="Geenafstand"/>
              <w:jc w:val="both"/>
              <w:rPr>
                <w:rFonts w:cstheme="minorHAnsi"/>
              </w:rPr>
            </w:pPr>
            <w:r>
              <w:rPr>
                <w:rFonts w:cstheme="minorHAnsi"/>
              </w:rPr>
              <w:t>Bloeddrukregulatie, contractie</w:t>
            </w:r>
          </w:p>
        </w:tc>
      </w:tr>
      <w:tr w:rsidR="00CF1182" w:rsidTr="00A11E3C">
        <w:tblPrEx>
          <w:tblCellMar>
            <w:top w:w="0" w:type="dxa"/>
            <w:bottom w:w="0" w:type="dxa"/>
          </w:tblCellMar>
        </w:tblPrEx>
        <w:trPr>
          <w:trHeight w:val="269"/>
        </w:trPr>
        <w:tc>
          <w:tcPr>
            <w:tcW w:w="2861" w:type="dxa"/>
          </w:tcPr>
          <w:p w:rsidR="00CF1182" w:rsidRDefault="00CF1182" w:rsidP="004C3672">
            <w:pPr>
              <w:pStyle w:val="Geenafstand"/>
              <w:jc w:val="both"/>
              <w:rPr>
                <w:rFonts w:cstheme="minorHAnsi"/>
              </w:rPr>
            </w:pPr>
            <w:r>
              <w:rPr>
                <w:rFonts w:cstheme="minorHAnsi"/>
              </w:rPr>
              <w:t>α</w:t>
            </w:r>
            <w:r>
              <w:rPr>
                <w:rFonts w:cstheme="minorHAnsi"/>
                <w:vertAlign w:val="subscript"/>
              </w:rPr>
              <w:t>2</w:t>
            </w:r>
          </w:p>
        </w:tc>
        <w:tc>
          <w:tcPr>
            <w:tcW w:w="3161" w:type="dxa"/>
          </w:tcPr>
          <w:p w:rsidR="00CF1182" w:rsidRDefault="007A2F53" w:rsidP="004C3672">
            <w:pPr>
              <w:pStyle w:val="Geenafstand"/>
              <w:jc w:val="both"/>
              <w:rPr>
                <w:rFonts w:cstheme="minorHAnsi"/>
              </w:rPr>
            </w:pPr>
            <w:r>
              <w:rPr>
                <w:rFonts w:cstheme="minorHAnsi"/>
              </w:rPr>
              <w:t>Bloedvaten, presynaptisch</w:t>
            </w:r>
          </w:p>
        </w:tc>
        <w:tc>
          <w:tcPr>
            <w:tcW w:w="3160" w:type="dxa"/>
          </w:tcPr>
          <w:p w:rsidR="00CF1182" w:rsidRDefault="007A2F53" w:rsidP="004C3672">
            <w:pPr>
              <w:pStyle w:val="Geenafstand"/>
              <w:jc w:val="both"/>
              <w:rPr>
                <w:rFonts w:cstheme="minorHAnsi"/>
              </w:rPr>
            </w:pPr>
            <w:r>
              <w:rPr>
                <w:rFonts w:cstheme="minorHAnsi"/>
              </w:rPr>
              <w:t>Remming (Norad afgifte)</w:t>
            </w:r>
          </w:p>
        </w:tc>
      </w:tr>
      <w:tr w:rsidR="00CF1182" w:rsidTr="00A11E3C">
        <w:tblPrEx>
          <w:tblCellMar>
            <w:top w:w="0" w:type="dxa"/>
            <w:bottom w:w="0" w:type="dxa"/>
          </w:tblCellMar>
        </w:tblPrEx>
        <w:trPr>
          <w:trHeight w:val="272"/>
        </w:trPr>
        <w:tc>
          <w:tcPr>
            <w:tcW w:w="2861" w:type="dxa"/>
          </w:tcPr>
          <w:p w:rsidR="00CF1182" w:rsidRDefault="00CF1182" w:rsidP="004C3672">
            <w:pPr>
              <w:pStyle w:val="Geenafstand"/>
              <w:jc w:val="both"/>
              <w:rPr>
                <w:rFonts w:cstheme="minorHAnsi"/>
              </w:rPr>
            </w:pPr>
            <w:r>
              <w:rPr>
                <w:rFonts w:cstheme="minorHAnsi"/>
              </w:rPr>
              <w:t>β</w:t>
            </w:r>
            <w:r>
              <w:rPr>
                <w:rFonts w:cstheme="minorHAnsi"/>
                <w:vertAlign w:val="subscript"/>
              </w:rPr>
              <w:t>1</w:t>
            </w:r>
          </w:p>
        </w:tc>
        <w:tc>
          <w:tcPr>
            <w:tcW w:w="3161" w:type="dxa"/>
          </w:tcPr>
          <w:p w:rsidR="00CF1182" w:rsidRDefault="00AB36CB" w:rsidP="004C3672">
            <w:pPr>
              <w:pStyle w:val="Geenafstand"/>
              <w:jc w:val="both"/>
              <w:rPr>
                <w:rFonts w:cstheme="minorHAnsi"/>
              </w:rPr>
            </w:pPr>
            <w:r>
              <w:rPr>
                <w:rFonts w:cstheme="minorHAnsi"/>
              </w:rPr>
              <w:t>Hart</w:t>
            </w:r>
            <w:r w:rsidR="007A2F53">
              <w:rPr>
                <w:rFonts w:cstheme="minorHAnsi"/>
              </w:rPr>
              <w:t>, sinusknoop</w:t>
            </w:r>
            <w:r w:rsidR="00B47195">
              <w:rPr>
                <w:rFonts w:cstheme="minorHAnsi"/>
              </w:rPr>
              <w:t xml:space="preserve"> (symp)</w:t>
            </w:r>
          </w:p>
        </w:tc>
        <w:tc>
          <w:tcPr>
            <w:tcW w:w="3160" w:type="dxa"/>
          </w:tcPr>
          <w:p w:rsidR="00CF1182" w:rsidRDefault="00AB36CB" w:rsidP="004C3672">
            <w:pPr>
              <w:pStyle w:val="Geenafstand"/>
              <w:jc w:val="both"/>
              <w:rPr>
                <w:rFonts w:cstheme="minorHAnsi"/>
              </w:rPr>
            </w:pPr>
            <w:r>
              <w:rPr>
                <w:rFonts w:cstheme="minorHAnsi"/>
              </w:rPr>
              <w:t>Stimulatie</w:t>
            </w:r>
            <w:r w:rsidR="007A2F53">
              <w:rPr>
                <w:rFonts w:cstheme="minorHAnsi"/>
              </w:rPr>
              <w:t xml:space="preserve"> door noradrenaline</w:t>
            </w:r>
          </w:p>
        </w:tc>
      </w:tr>
      <w:tr w:rsidR="00CF1182" w:rsidTr="00A11E3C">
        <w:tblPrEx>
          <w:tblCellMar>
            <w:top w:w="0" w:type="dxa"/>
            <w:bottom w:w="0" w:type="dxa"/>
          </w:tblCellMar>
        </w:tblPrEx>
        <w:trPr>
          <w:trHeight w:val="148"/>
        </w:trPr>
        <w:tc>
          <w:tcPr>
            <w:tcW w:w="2861" w:type="dxa"/>
          </w:tcPr>
          <w:p w:rsidR="00CF1182" w:rsidRDefault="00CF1182" w:rsidP="004C3672">
            <w:pPr>
              <w:pStyle w:val="Geenafstand"/>
              <w:jc w:val="both"/>
              <w:rPr>
                <w:rFonts w:cstheme="minorHAnsi"/>
              </w:rPr>
            </w:pPr>
            <w:r>
              <w:rPr>
                <w:rFonts w:cstheme="minorHAnsi"/>
              </w:rPr>
              <w:t>β</w:t>
            </w:r>
            <w:r>
              <w:rPr>
                <w:rFonts w:cstheme="minorHAnsi"/>
                <w:vertAlign w:val="subscript"/>
              </w:rPr>
              <w:t>2</w:t>
            </w:r>
          </w:p>
        </w:tc>
        <w:tc>
          <w:tcPr>
            <w:tcW w:w="3161" w:type="dxa"/>
          </w:tcPr>
          <w:p w:rsidR="00CF1182" w:rsidRDefault="007A2F53" w:rsidP="004C3672">
            <w:pPr>
              <w:pStyle w:val="Geenafstand"/>
              <w:jc w:val="both"/>
              <w:rPr>
                <w:rFonts w:cstheme="minorHAnsi"/>
              </w:rPr>
            </w:pPr>
            <w:r>
              <w:rPr>
                <w:rFonts w:cstheme="minorHAnsi"/>
              </w:rPr>
              <w:t>Longen, skeletspieren</w:t>
            </w:r>
          </w:p>
        </w:tc>
        <w:tc>
          <w:tcPr>
            <w:tcW w:w="3160" w:type="dxa"/>
          </w:tcPr>
          <w:p w:rsidR="00CF1182" w:rsidRDefault="007A2F53" w:rsidP="004C3672">
            <w:pPr>
              <w:pStyle w:val="Geenafstand"/>
              <w:jc w:val="both"/>
              <w:rPr>
                <w:rFonts w:cstheme="minorHAnsi"/>
              </w:rPr>
            </w:pPr>
            <w:r>
              <w:rPr>
                <w:rFonts w:cstheme="minorHAnsi"/>
              </w:rPr>
              <w:t>Relaxatie door adrenaline</w:t>
            </w:r>
          </w:p>
        </w:tc>
      </w:tr>
      <w:tr w:rsidR="00CF1182" w:rsidTr="00A11E3C">
        <w:tblPrEx>
          <w:tblCellMar>
            <w:top w:w="0" w:type="dxa"/>
            <w:bottom w:w="0" w:type="dxa"/>
          </w:tblCellMar>
        </w:tblPrEx>
        <w:trPr>
          <w:trHeight w:val="284"/>
        </w:trPr>
        <w:tc>
          <w:tcPr>
            <w:tcW w:w="2861" w:type="dxa"/>
          </w:tcPr>
          <w:p w:rsidR="00CF1182" w:rsidRPr="00CF1182" w:rsidRDefault="00CF1182" w:rsidP="004C3672">
            <w:pPr>
              <w:pStyle w:val="Geenafstand"/>
              <w:jc w:val="both"/>
              <w:rPr>
                <w:rFonts w:cstheme="minorHAnsi"/>
                <w:vertAlign w:val="subscript"/>
              </w:rPr>
            </w:pPr>
            <w:r>
              <w:rPr>
                <w:rFonts w:cstheme="minorHAnsi"/>
              </w:rPr>
              <w:t>M</w:t>
            </w:r>
            <w:r>
              <w:rPr>
                <w:rFonts w:cstheme="minorHAnsi"/>
                <w:vertAlign w:val="subscript"/>
              </w:rPr>
              <w:t>1</w:t>
            </w:r>
          </w:p>
        </w:tc>
        <w:tc>
          <w:tcPr>
            <w:tcW w:w="3161" w:type="dxa"/>
          </w:tcPr>
          <w:p w:rsidR="00CF1182" w:rsidRDefault="00CF1182" w:rsidP="004C3672">
            <w:pPr>
              <w:pStyle w:val="Geenafstand"/>
              <w:jc w:val="both"/>
              <w:rPr>
                <w:rFonts w:cstheme="minorHAnsi"/>
              </w:rPr>
            </w:pPr>
            <w:r>
              <w:rPr>
                <w:rFonts w:cstheme="minorHAnsi"/>
              </w:rPr>
              <w:t>Zenuwcellen</w:t>
            </w:r>
            <w:r w:rsidR="00AB36CB">
              <w:rPr>
                <w:rFonts w:cstheme="minorHAnsi"/>
              </w:rPr>
              <w:t>, hersenen</w:t>
            </w:r>
          </w:p>
        </w:tc>
        <w:tc>
          <w:tcPr>
            <w:tcW w:w="3160" w:type="dxa"/>
          </w:tcPr>
          <w:p w:rsidR="00CF1182" w:rsidRPr="00AB36CB" w:rsidRDefault="00AB36CB" w:rsidP="004C3672">
            <w:pPr>
              <w:pStyle w:val="Geenafstand"/>
              <w:jc w:val="both"/>
              <w:rPr>
                <w:rFonts w:cstheme="minorHAnsi"/>
              </w:rPr>
            </w:pPr>
            <w:r>
              <w:rPr>
                <w:rFonts w:cstheme="minorHAnsi"/>
              </w:rPr>
              <w:t>Remming K</w:t>
            </w:r>
            <w:r>
              <w:rPr>
                <w:rFonts w:cstheme="minorHAnsi"/>
                <w:vertAlign w:val="superscript"/>
              </w:rPr>
              <w:t>+</w:t>
            </w:r>
            <w:r>
              <w:rPr>
                <w:rFonts w:cstheme="minorHAnsi"/>
              </w:rPr>
              <w:t xml:space="preserve"> kanalen</w:t>
            </w:r>
          </w:p>
        </w:tc>
      </w:tr>
      <w:tr w:rsidR="00CF1182" w:rsidTr="00A11E3C">
        <w:tblPrEx>
          <w:tblCellMar>
            <w:top w:w="0" w:type="dxa"/>
            <w:bottom w:w="0" w:type="dxa"/>
          </w:tblCellMar>
        </w:tblPrEx>
        <w:trPr>
          <w:trHeight w:val="288"/>
        </w:trPr>
        <w:tc>
          <w:tcPr>
            <w:tcW w:w="2861" w:type="dxa"/>
          </w:tcPr>
          <w:p w:rsidR="00CF1182" w:rsidRDefault="00CF1182" w:rsidP="004C3672">
            <w:pPr>
              <w:pStyle w:val="Geenafstand"/>
              <w:jc w:val="both"/>
              <w:rPr>
                <w:rFonts w:cstheme="minorHAnsi"/>
              </w:rPr>
            </w:pPr>
            <w:r>
              <w:rPr>
                <w:rFonts w:cstheme="minorHAnsi"/>
              </w:rPr>
              <w:t>M</w:t>
            </w:r>
            <w:r>
              <w:rPr>
                <w:rFonts w:cstheme="minorHAnsi"/>
                <w:vertAlign w:val="subscript"/>
              </w:rPr>
              <w:t>2</w:t>
            </w:r>
          </w:p>
        </w:tc>
        <w:tc>
          <w:tcPr>
            <w:tcW w:w="3161" w:type="dxa"/>
          </w:tcPr>
          <w:p w:rsidR="00CF1182" w:rsidRPr="00B47195" w:rsidRDefault="00CF1182" w:rsidP="004C3672">
            <w:pPr>
              <w:pStyle w:val="Geenafstand"/>
              <w:jc w:val="both"/>
              <w:rPr>
                <w:rFonts w:cstheme="minorHAnsi"/>
              </w:rPr>
            </w:pPr>
            <w:r>
              <w:rPr>
                <w:rFonts w:cstheme="minorHAnsi"/>
              </w:rPr>
              <w:t>Hart</w:t>
            </w:r>
            <w:r w:rsidR="00AB36CB">
              <w:rPr>
                <w:rFonts w:cstheme="minorHAnsi"/>
              </w:rPr>
              <w:t>, bij  β</w:t>
            </w:r>
            <w:r w:rsidR="00AB36CB">
              <w:rPr>
                <w:rFonts w:cstheme="minorHAnsi"/>
                <w:vertAlign w:val="subscript"/>
              </w:rPr>
              <w:t>1</w:t>
            </w:r>
            <w:r w:rsidR="00B47195">
              <w:rPr>
                <w:rFonts w:cstheme="minorHAnsi"/>
              </w:rPr>
              <w:t xml:space="preserve"> (para)</w:t>
            </w:r>
          </w:p>
        </w:tc>
        <w:tc>
          <w:tcPr>
            <w:tcW w:w="3160" w:type="dxa"/>
          </w:tcPr>
          <w:p w:rsidR="00CF1182" w:rsidRDefault="00CF1182" w:rsidP="004C3672">
            <w:pPr>
              <w:pStyle w:val="Geenafstand"/>
              <w:jc w:val="both"/>
              <w:rPr>
                <w:rFonts w:cstheme="minorHAnsi"/>
              </w:rPr>
            </w:pPr>
            <w:r>
              <w:rPr>
                <w:rFonts w:cstheme="minorHAnsi"/>
              </w:rPr>
              <w:t>Remming</w:t>
            </w:r>
            <w:r w:rsidR="007A2F53">
              <w:rPr>
                <w:rFonts w:cstheme="minorHAnsi"/>
              </w:rPr>
              <w:t xml:space="preserve"> </w:t>
            </w:r>
            <w:r w:rsidR="00AB36CB">
              <w:rPr>
                <w:rFonts w:cstheme="minorHAnsi"/>
              </w:rPr>
              <w:t>(ACh afgifte)</w:t>
            </w:r>
          </w:p>
        </w:tc>
      </w:tr>
      <w:tr w:rsidR="00CF1182" w:rsidTr="00A11E3C">
        <w:tblPrEx>
          <w:tblCellMar>
            <w:top w:w="0" w:type="dxa"/>
            <w:bottom w:w="0" w:type="dxa"/>
          </w:tblCellMar>
        </w:tblPrEx>
        <w:trPr>
          <w:trHeight w:val="301"/>
        </w:trPr>
        <w:tc>
          <w:tcPr>
            <w:tcW w:w="2861" w:type="dxa"/>
          </w:tcPr>
          <w:p w:rsidR="00CF1182" w:rsidRDefault="00CF1182" w:rsidP="004C3672">
            <w:pPr>
              <w:pStyle w:val="Geenafstand"/>
              <w:jc w:val="both"/>
              <w:rPr>
                <w:rFonts w:cstheme="minorHAnsi"/>
              </w:rPr>
            </w:pPr>
            <w:r>
              <w:rPr>
                <w:rFonts w:cstheme="minorHAnsi"/>
              </w:rPr>
              <w:t>M</w:t>
            </w:r>
            <w:r>
              <w:rPr>
                <w:rFonts w:cstheme="minorHAnsi"/>
                <w:vertAlign w:val="subscript"/>
              </w:rPr>
              <w:t>3</w:t>
            </w:r>
          </w:p>
        </w:tc>
        <w:tc>
          <w:tcPr>
            <w:tcW w:w="3161" w:type="dxa"/>
          </w:tcPr>
          <w:p w:rsidR="00CF1182" w:rsidRDefault="00CF1182" w:rsidP="004C3672">
            <w:pPr>
              <w:pStyle w:val="Geenafstand"/>
              <w:tabs>
                <w:tab w:val="left" w:pos="443"/>
              </w:tabs>
              <w:jc w:val="both"/>
              <w:rPr>
                <w:rFonts w:cstheme="minorHAnsi"/>
              </w:rPr>
            </w:pPr>
            <w:r>
              <w:rPr>
                <w:rFonts w:cstheme="minorHAnsi"/>
              </w:rPr>
              <w:tab/>
              <w:t>Gladde spieren, klieren</w:t>
            </w:r>
          </w:p>
        </w:tc>
        <w:tc>
          <w:tcPr>
            <w:tcW w:w="3160" w:type="dxa"/>
          </w:tcPr>
          <w:p w:rsidR="00CF1182" w:rsidRDefault="00AB36CB" w:rsidP="004C3672">
            <w:pPr>
              <w:pStyle w:val="Geenafstand"/>
              <w:jc w:val="both"/>
              <w:rPr>
                <w:rFonts w:cstheme="minorHAnsi"/>
              </w:rPr>
            </w:pPr>
            <w:r>
              <w:rPr>
                <w:rFonts w:cstheme="minorHAnsi"/>
              </w:rPr>
              <w:t>Contractie, secretie</w:t>
            </w:r>
            <w:r w:rsidR="007A2F53">
              <w:rPr>
                <w:rFonts w:cstheme="minorHAnsi"/>
              </w:rPr>
              <w:t>, EDRF</w:t>
            </w:r>
          </w:p>
        </w:tc>
      </w:tr>
    </w:tbl>
    <w:p w:rsidR="00CF1182" w:rsidRDefault="00CF1182" w:rsidP="004C3672">
      <w:pPr>
        <w:pStyle w:val="Geenafstand"/>
        <w:jc w:val="both"/>
        <w:rPr>
          <w:rFonts w:cstheme="minorHAnsi"/>
        </w:rPr>
      </w:pPr>
      <w:r>
        <w:rPr>
          <w:rFonts w:cstheme="minorHAnsi"/>
        </w:rPr>
        <w:br w:type="textWrapping" w:clear="all"/>
      </w:r>
    </w:p>
    <w:p w:rsidR="004C3672" w:rsidRDefault="004C3672" w:rsidP="004C3672">
      <w:pPr>
        <w:pStyle w:val="Geenafstand"/>
        <w:jc w:val="both"/>
        <w:rPr>
          <w:rFonts w:cstheme="minorHAnsi"/>
        </w:rPr>
      </w:pPr>
    </w:p>
    <w:p w:rsidR="00ED4E58" w:rsidRDefault="00ED4E58" w:rsidP="004C3672">
      <w:pPr>
        <w:pStyle w:val="Geenafstand"/>
        <w:ind w:left="705" w:hanging="705"/>
        <w:jc w:val="both"/>
        <w:rPr>
          <w:rFonts w:cstheme="minorHAnsi"/>
          <w:sz w:val="24"/>
        </w:rPr>
      </w:pPr>
      <w:r>
        <w:rPr>
          <w:rFonts w:cstheme="minorHAnsi"/>
        </w:rPr>
        <w:t>×</w:t>
      </w:r>
      <w:r>
        <w:rPr>
          <w:rFonts w:cstheme="minorHAnsi"/>
        </w:rPr>
        <w:tab/>
        <w:t>Door het Na</w:t>
      </w:r>
      <w:r>
        <w:rPr>
          <w:rFonts w:cstheme="minorHAnsi"/>
          <w:vertAlign w:val="superscript"/>
        </w:rPr>
        <w:t>+</w:t>
      </w:r>
      <w:r>
        <w:rPr>
          <w:rFonts w:cstheme="minorHAnsi"/>
        </w:rPr>
        <w:t>/Ka</w:t>
      </w:r>
      <w:r>
        <w:rPr>
          <w:rFonts w:cstheme="minorHAnsi"/>
          <w:vertAlign w:val="superscript"/>
        </w:rPr>
        <w:t>+</w:t>
      </w:r>
      <w:r>
        <w:rPr>
          <w:rFonts w:cstheme="minorHAnsi"/>
          <w:sz w:val="24"/>
        </w:rPr>
        <w:t xml:space="preserve">-potentiaal kan het hart ook zonder sinusknoop kloppen. </w:t>
      </w:r>
    </w:p>
    <w:p w:rsidR="00ED4E58" w:rsidRDefault="00ED4E58" w:rsidP="004C3672">
      <w:pPr>
        <w:pStyle w:val="Geenafstand"/>
        <w:jc w:val="both"/>
        <w:rPr>
          <w:rFonts w:cstheme="minorHAnsi"/>
          <w:sz w:val="24"/>
        </w:rPr>
      </w:pPr>
    </w:p>
    <w:p w:rsidR="00ED4E58" w:rsidRDefault="00480EE0" w:rsidP="004C3672">
      <w:pPr>
        <w:pStyle w:val="Geenafstand"/>
        <w:ind w:left="705" w:hanging="705"/>
        <w:jc w:val="both"/>
        <w:rPr>
          <w:rFonts w:cstheme="minorHAnsi"/>
        </w:rPr>
      </w:pPr>
      <w:r>
        <w:rPr>
          <w:rFonts w:cstheme="minorHAnsi"/>
          <w:noProof/>
          <w:lang w:eastAsia="nl-NL"/>
        </w:rPr>
        <w:drawing>
          <wp:anchor distT="0" distB="0" distL="114300" distR="114300" simplePos="0" relativeHeight="251664384" behindDoc="0" locked="0" layoutInCell="1" allowOverlap="1">
            <wp:simplePos x="0" y="0"/>
            <wp:positionH relativeFrom="margin">
              <wp:posOffset>3197225</wp:posOffset>
            </wp:positionH>
            <wp:positionV relativeFrom="margin">
              <wp:posOffset>5224780</wp:posOffset>
            </wp:positionV>
            <wp:extent cx="3550920" cy="3700780"/>
            <wp:effectExtent l="1905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56582" t="40506" r="14731" b="22289"/>
                    <a:stretch>
                      <a:fillRect/>
                    </a:stretch>
                  </pic:blipFill>
                  <pic:spPr bwMode="auto">
                    <a:xfrm>
                      <a:off x="0" y="0"/>
                      <a:ext cx="3550920" cy="3700780"/>
                    </a:xfrm>
                    <a:prstGeom prst="rect">
                      <a:avLst/>
                    </a:prstGeom>
                    <a:noFill/>
                    <a:ln w="9525">
                      <a:noFill/>
                      <a:miter lim="800000"/>
                      <a:headEnd/>
                      <a:tailEnd/>
                    </a:ln>
                  </pic:spPr>
                </pic:pic>
              </a:graphicData>
            </a:graphic>
          </wp:anchor>
        </w:drawing>
      </w:r>
      <w:r w:rsidR="00ED4E58">
        <w:rPr>
          <w:rFonts w:cstheme="minorHAnsi"/>
        </w:rPr>
        <w:t>×</w:t>
      </w:r>
      <w:r w:rsidR="00ED4E58">
        <w:rPr>
          <w:rFonts w:cstheme="minorHAnsi"/>
        </w:rPr>
        <w:tab/>
        <w:t>De chemoreceptoren die O</w:t>
      </w:r>
      <w:r w:rsidR="00ED4E58">
        <w:rPr>
          <w:rFonts w:cstheme="minorHAnsi"/>
          <w:vertAlign w:val="subscript"/>
        </w:rPr>
        <w:t>2</w:t>
      </w:r>
      <w:r w:rsidR="00ED4E58">
        <w:rPr>
          <w:rFonts w:cstheme="minorHAnsi"/>
        </w:rPr>
        <w:t>, CO</w:t>
      </w:r>
      <w:r w:rsidR="00ED4E58">
        <w:rPr>
          <w:rFonts w:cstheme="minorHAnsi"/>
          <w:vertAlign w:val="subscript"/>
        </w:rPr>
        <w:t>2</w:t>
      </w:r>
      <w:r w:rsidR="00ED4E58">
        <w:rPr>
          <w:rFonts w:cstheme="minorHAnsi"/>
        </w:rPr>
        <w:t xml:space="preserve"> en de pH moeten meten liggen boven de medulla oblongata.</w:t>
      </w:r>
      <w:r w:rsidR="003522B4">
        <w:rPr>
          <w:rFonts w:cstheme="minorHAnsi"/>
        </w:rPr>
        <w:t xml:space="preserve"> O</w:t>
      </w:r>
      <w:r w:rsidR="003522B4">
        <w:rPr>
          <w:rFonts w:cstheme="minorHAnsi"/>
          <w:vertAlign w:val="subscript"/>
        </w:rPr>
        <w:t>2</w:t>
      </w:r>
      <w:r w:rsidR="003522B4">
        <w:rPr>
          <w:rFonts w:cstheme="minorHAnsi"/>
        </w:rPr>
        <w:t xml:space="preserve"> gemeten in de carotis. Laag? </w:t>
      </w:r>
      <w:r w:rsidR="003522B4" w:rsidRPr="003522B4">
        <w:rPr>
          <w:rFonts w:cstheme="minorHAnsi"/>
        </w:rPr>
        <w:sym w:font="Wingdings" w:char="F0E0"/>
      </w:r>
      <w:r w:rsidR="003522B4">
        <w:rPr>
          <w:rFonts w:cstheme="minorHAnsi"/>
        </w:rPr>
        <w:t xml:space="preserve"> Ka</w:t>
      </w:r>
      <w:r w:rsidR="003522B4">
        <w:rPr>
          <w:rFonts w:cstheme="minorHAnsi"/>
          <w:vertAlign w:val="superscript"/>
        </w:rPr>
        <w:t>+</w:t>
      </w:r>
      <w:r w:rsidR="003522B4">
        <w:rPr>
          <w:rFonts w:cstheme="minorHAnsi"/>
        </w:rPr>
        <w:t xml:space="preserve"> kanalen dicht </w:t>
      </w:r>
      <w:r w:rsidR="003522B4" w:rsidRPr="003522B4">
        <w:rPr>
          <w:rFonts w:cstheme="minorHAnsi"/>
        </w:rPr>
        <w:sym w:font="Wingdings" w:char="F0E0"/>
      </w:r>
      <w:r w:rsidR="003522B4">
        <w:rPr>
          <w:rFonts w:cstheme="minorHAnsi"/>
        </w:rPr>
        <w:t xml:space="preserve"> depolarisatie </w:t>
      </w:r>
      <w:r w:rsidR="003522B4" w:rsidRPr="003522B4">
        <w:rPr>
          <w:rFonts w:cstheme="minorHAnsi"/>
        </w:rPr>
        <w:sym w:font="Wingdings" w:char="F0E0"/>
      </w:r>
      <w:r w:rsidR="003522B4">
        <w:rPr>
          <w:rFonts w:cstheme="minorHAnsi"/>
        </w:rPr>
        <w:t xml:space="preserve"> Ca</w:t>
      </w:r>
      <w:r w:rsidR="003522B4">
        <w:rPr>
          <w:rFonts w:cstheme="minorHAnsi"/>
          <w:vertAlign w:val="superscript"/>
        </w:rPr>
        <w:t>2+</w:t>
      </w:r>
      <w:r w:rsidR="003522B4">
        <w:rPr>
          <w:rFonts w:cstheme="minorHAnsi"/>
        </w:rPr>
        <w:t xml:space="preserve"> kanalen open </w:t>
      </w:r>
      <w:r w:rsidR="003522B4" w:rsidRPr="003522B4">
        <w:rPr>
          <w:rFonts w:cstheme="minorHAnsi"/>
        </w:rPr>
        <w:sym w:font="Wingdings" w:char="F0E0"/>
      </w:r>
      <w:r w:rsidR="003522B4">
        <w:rPr>
          <w:rFonts w:cstheme="minorHAnsi"/>
        </w:rPr>
        <w:t xml:space="preserve"> Meer Ca</w:t>
      </w:r>
      <w:r w:rsidR="003522B4">
        <w:rPr>
          <w:rFonts w:cstheme="minorHAnsi"/>
          <w:vertAlign w:val="superscript"/>
        </w:rPr>
        <w:t>2+</w:t>
      </w:r>
      <w:r w:rsidR="003522B4">
        <w:rPr>
          <w:rFonts w:cstheme="minorHAnsi"/>
        </w:rPr>
        <w:t xml:space="preserve"> </w:t>
      </w:r>
      <w:r w:rsidR="003522B4" w:rsidRPr="003522B4">
        <w:rPr>
          <w:rFonts w:cstheme="minorHAnsi"/>
        </w:rPr>
        <w:sym w:font="Wingdings" w:char="F0E0"/>
      </w:r>
      <w:r w:rsidR="003522B4">
        <w:rPr>
          <w:rFonts w:cstheme="minorHAnsi"/>
        </w:rPr>
        <w:t xml:space="preserve"> exocytose dopamine </w:t>
      </w:r>
      <w:r w:rsidR="003522B4" w:rsidRPr="003522B4">
        <w:rPr>
          <w:rFonts w:cstheme="minorHAnsi"/>
        </w:rPr>
        <w:sym w:font="Wingdings" w:char="F0E0"/>
      </w:r>
      <w:r w:rsidR="003522B4">
        <w:rPr>
          <w:rFonts w:cstheme="minorHAnsi"/>
        </w:rPr>
        <w:t xml:space="preserve"> naar medulla.</w:t>
      </w:r>
    </w:p>
    <w:p w:rsidR="003522B4" w:rsidRDefault="003522B4" w:rsidP="004C3672">
      <w:pPr>
        <w:pStyle w:val="Geenafstand"/>
        <w:ind w:left="705" w:hanging="705"/>
        <w:jc w:val="both"/>
        <w:rPr>
          <w:rFonts w:cstheme="minorHAnsi"/>
        </w:rPr>
      </w:pPr>
    </w:p>
    <w:p w:rsidR="003522B4" w:rsidRDefault="003522B4" w:rsidP="004C3672">
      <w:pPr>
        <w:pStyle w:val="Geenafstand"/>
        <w:ind w:left="705" w:hanging="705"/>
        <w:jc w:val="both"/>
        <w:rPr>
          <w:rFonts w:cstheme="minorHAnsi"/>
        </w:rPr>
      </w:pPr>
      <w:r>
        <w:rPr>
          <w:rFonts w:cstheme="minorHAnsi"/>
        </w:rPr>
        <w:t>×</w:t>
      </w:r>
      <w:r>
        <w:rPr>
          <w:rFonts w:cstheme="minorHAnsi"/>
        </w:rPr>
        <w:tab/>
        <w:t xml:space="preserve">Zuurstofuitwisseling in de alveoli, deze maken ook sulfactant ter bescherming. </w:t>
      </w:r>
    </w:p>
    <w:p w:rsidR="003522B4" w:rsidRDefault="003522B4" w:rsidP="004C3672">
      <w:pPr>
        <w:pStyle w:val="Geenafstand"/>
        <w:ind w:left="705" w:hanging="705"/>
        <w:jc w:val="both"/>
        <w:rPr>
          <w:rFonts w:cstheme="minorHAnsi"/>
        </w:rPr>
      </w:pPr>
    </w:p>
    <w:p w:rsidR="003522B4" w:rsidRDefault="003522B4" w:rsidP="004C3672">
      <w:pPr>
        <w:pStyle w:val="Geenafstand"/>
        <w:ind w:left="705" w:hanging="705"/>
        <w:jc w:val="both"/>
        <w:rPr>
          <w:rFonts w:cstheme="minorHAnsi"/>
        </w:rPr>
      </w:pPr>
      <w:r>
        <w:rPr>
          <w:rFonts w:cstheme="minorHAnsi"/>
        </w:rPr>
        <w:t>×</w:t>
      </w:r>
      <w:r>
        <w:rPr>
          <w:rFonts w:cstheme="minorHAnsi"/>
        </w:rPr>
        <w:tab/>
        <w:t>Astma is te behandelen met β</w:t>
      </w:r>
      <w:r>
        <w:rPr>
          <w:rFonts w:cstheme="minorHAnsi"/>
          <w:vertAlign w:val="subscript"/>
        </w:rPr>
        <w:t>2</w:t>
      </w:r>
      <w:r w:rsidR="00480EE0">
        <w:rPr>
          <w:rFonts w:cstheme="minorHAnsi"/>
        </w:rPr>
        <w:t xml:space="preserve">-agonisten en glucocoricoïden, deze gaan ontsteking tegen. </w:t>
      </w:r>
    </w:p>
    <w:p w:rsidR="003522B4" w:rsidRDefault="003522B4" w:rsidP="004C3672">
      <w:pPr>
        <w:pStyle w:val="Geenafstand"/>
        <w:ind w:left="705" w:hanging="705"/>
        <w:jc w:val="both"/>
        <w:rPr>
          <w:rFonts w:cstheme="minorHAnsi"/>
        </w:rPr>
      </w:pPr>
    </w:p>
    <w:p w:rsidR="007B686B" w:rsidRDefault="00480EE0" w:rsidP="004C3672">
      <w:pPr>
        <w:pStyle w:val="Geenafstand"/>
        <w:ind w:left="705" w:hanging="705"/>
        <w:jc w:val="both"/>
        <w:rPr>
          <w:rFonts w:cstheme="minorHAnsi"/>
        </w:rPr>
      </w:pPr>
      <w:r>
        <w:rPr>
          <w:rFonts w:cstheme="minorHAnsi"/>
        </w:rPr>
        <w:t>×</w:t>
      </w:r>
      <w:r>
        <w:rPr>
          <w:rFonts w:cstheme="minorHAnsi"/>
        </w:rPr>
        <w:tab/>
        <w:t>β-Cellen in de pancreas hebben ATP-gevoelige K</w:t>
      </w:r>
      <w:r>
        <w:rPr>
          <w:rFonts w:cstheme="minorHAnsi"/>
          <w:vertAlign w:val="superscript"/>
        </w:rPr>
        <w:t>+</w:t>
      </w:r>
      <w:r>
        <w:rPr>
          <w:rFonts w:cstheme="minorHAnsi"/>
        </w:rPr>
        <w:t xml:space="preserve"> kanalen.</w:t>
      </w:r>
      <w:r w:rsidR="00DA683B">
        <w:rPr>
          <w:rFonts w:cstheme="minorHAnsi"/>
        </w:rPr>
        <w:t xml:space="preserve"> Hier werken de medicijnen voor diabetes type 2 op, ze stimuleren de insulineafgifte. Acarbose en metformine verminderen de glucose</w:t>
      </w:r>
      <w:r w:rsidR="007B686B">
        <w:rPr>
          <w:rFonts w:cstheme="minorHAnsi"/>
        </w:rPr>
        <w:t xml:space="preserve">afgifte. </w:t>
      </w:r>
    </w:p>
    <w:p w:rsidR="00480EE0" w:rsidRPr="00480EE0" w:rsidRDefault="00480EE0" w:rsidP="004C3672">
      <w:pPr>
        <w:jc w:val="both"/>
        <w:rPr>
          <w:rFonts w:cstheme="minorHAnsi"/>
        </w:rPr>
      </w:pPr>
    </w:p>
    <w:sectPr w:rsidR="00480EE0" w:rsidRPr="00480EE0" w:rsidSect="00385627">
      <w:foot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8D3" w:rsidRDefault="001558D3" w:rsidP="00DF24B0">
      <w:pPr>
        <w:spacing w:after="0" w:line="240" w:lineRule="auto"/>
      </w:pPr>
      <w:r>
        <w:separator/>
      </w:r>
    </w:p>
  </w:endnote>
  <w:endnote w:type="continuationSeparator" w:id="1">
    <w:p w:rsidR="001558D3" w:rsidRDefault="001558D3" w:rsidP="00DF2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1652"/>
      <w:docPartObj>
        <w:docPartGallery w:val="Page Numbers (Bottom of Page)"/>
        <w:docPartUnique/>
      </w:docPartObj>
    </w:sdtPr>
    <w:sdtContent>
      <w:p w:rsidR="00A11E3C" w:rsidRDefault="00A11E3C">
        <w:pPr>
          <w:pStyle w:val="Voettekst"/>
        </w:pPr>
        <w:r>
          <w:rPr>
            <w:lang w:eastAsia="zh-TW"/>
          </w:rPr>
          <w:pict>
            <v:rect id="_x0000_s3073"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3073" inset=",0,,0">
                <w:txbxContent>
                  <w:p w:rsidR="00A11E3C" w:rsidRDefault="00A11E3C">
                    <w:pPr>
                      <w:pBdr>
                        <w:top w:val="single" w:sz="4" w:space="1" w:color="7F7F7F" w:themeColor="background1" w:themeShade="7F"/>
                      </w:pBdr>
                      <w:jc w:val="center"/>
                      <w:rPr>
                        <w:color w:val="C0504D" w:themeColor="accent2"/>
                      </w:rPr>
                    </w:pPr>
                    <w:fldSimple w:instr=" PAGE   \* MERGEFORMAT ">
                      <w:r w:rsidR="004C3672" w:rsidRPr="004C3672">
                        <w:rPr>
                          <w:noProof/>
                          <w:color w:val="C0504D" w:themeColor="accent2"/>
                        </w:rPr>
                        <w:t>6</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8D3" w:rsidRDefault="001558D3" w:rsidP="00DF24B0">
      <w:pPr>
        <w:spacing w:after="0" w:line="240" w:lineRule="auto"/>
      </w:pPr>
      <w:r>
        <w:separator/>
      </w:r>
    </w:p>
  </w:footnote>
  <w:footnote w:type="continuationSeparator" w:id="1">
    <w:p w:rsidR="001558D3" w:rsidRDefault="001558D3" w:rsidP="00DF24B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drawingGridHorizontalSpacing w:val="110"/>
  <w:displayHorizontalDrawingGridEvery w:val="2"/>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C85F97"/>
    <w:rsid w:val="00025054"/>
    <w:rsid w:val="000471CE"/>
    <w:rsid w:val="001558D3"/>
    <w:rsid w:val="00194E02"/>
    <w:rsid w:val="0024335F"/>
    <w:rsid w:val="002C4CF8"/>
    <w:rsid w:val="002E0814"/>
    <w:rsid w:val="002E5BE2"/>
    <w:rsid w:val="00317DEC"/>
    <w:rsid w:val="00325076"/>
    <w:rsid w:val="003522B4"/>
    <w:rsid w:val="00383684"/>
    <w:rsid w:val="00385627"/>
    <w:rsid w:val="003B30B0"/>
    <w:rsid w:val="003E0F04"/>
    <w:rsid w:val="00480EE0"/>
    <w:rsid w:val="004B7091"/>
    <w:rsid w:val="004C3672"/>
    <w:rsid w:val="004D4EA1"/>
    <w:rsid w:val="005117A9"/>
    <w:rsid w:val="005332A2"/>
    <w:rsid w:val="00541F85"/>
    <w:rsid w:val="00683C34"/>
    <w:rsid w:val="00710C78"/>
    <w:rsid w:val="00710FFC"/>
    <w:rsid w:val="007A2F53"/>
    <w:rsid w:val="007B686B"/>
    <w:rsid w:val="007C153A"/>
    <w:rsid w:val="007F7426"/>
    <w:rsid w:val="008D1268"/>
    <w:rsid w:val="00967EFE"/>
    <w:rsid w:val="009C6897"/>
    <w:rsid w:val="00A11E3C"/>
    <w:rsid w:val="00A74A32"/>
    <w:rsid w:val="00AB36CB"/>
    <w:rsid w:val="00AD7055"/>
    <w:rsid w:val="00B06F30"/>
    <w:rsid w:val="00B47195"/>
    <w:rsid w:val="00BC4C2E"/>
    <w:rsid w:val="00BF3441"/>
    <w:rsid w:val="00C475D9"/>
    <w:rsid w:val="00C85F97"/>
    <w:rsid w:val="00CA16FC"/>
    <w:rsid w:val="00CC0058"/>
    <w:rsid w:val="00CF1182"/>
    <w:rsid w:val="00D723A8"/>
    <w:rsid w:val="00DA683B"/>
    <w:rsid w:val="00DF1693"/>
    <w:rsid w:val="00DF24B0"/>
    <w:rsid w:val="00E81B22"/>
    <w:rsid w:val="00EB4D6A"/>
    <w:rsid w:val="00EB6A56"/>
    <w:rsid w:val="00ED4E58"/>
    <w:rsid w:val="00F44F4B"/>
    <w:rsid w:val="00FB0B1E"/>
    <w:rsid w:val="00FC1C4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4CF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85F97"/>
    <w:pPr>
      <w:spacing w:after="0" w:line="240" w:lineRule="auto"/>
    </w:pPr>
  </w:style>
  <w:style w:type="paragraph" w:styleId="Koptekst">
    <w:name w:val="header"/>
    <w:basedOn w:val="Standaard"/>
    <w:link w:val="KoptekstChar"/>
    <w:uiPriority w:val="99"/>
    <w:semiHidden/>
    <w:unhideWhenUsed/>
    <w:rsid w:val="00DF24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F24B0"/>
  </w:style>
  <w:style w:type="paragraph" w:styleId="Voettekst">
    <w:name w:val="footer"/>
    <w:basedOn w:val="Standaard"/>
    <w:link w:val="VoettekstChar"/>
    <w:uiPriority w:val="99"/>
    <w:unhideWhenUsed/>
    <w:rsid w:val="00DF24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4B0"/>
  </w:style>
  <w:style w:type="paragraph" w:styleId="Ballontekst">
    <w:name w:val="Balloon Text"/>
    <w:basedOn w:val="Standaard"/>
    <w:link w:val="BallontekstChar"/>
    <w:uiPriority w:val="99"/>
    <w:semiHidden/>
    <w:unhideWhenUsed/>
    <w:rsid w:val="00DF24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24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773</TotalTime>
  <Pages>7</Pages>
  <Words>2230</Words>
  <Characters>12268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Gerian</dc:creator>
  <cp:lastModifiedBy>Gerian</cp:lastModifiedBy>
  <cp:revision>16</cp:revision>
  <dcterms:created xsi:type="dcterms:W3CDTF">2012-01-30T21:05:00Z</dcterms:created>
  <dcterms:modified xsi:type="dcterms:W3CDTF">2012-01-31T20:31:00Z</dcterms:modified>
</cp:coreProperties>
</file>